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4947793F"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6E3235">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D0788C" w:rsidRPr="00333BCC">
        <w:rPr>
          <w:rFonts w:asciiTheme="majorHAnsi" w:hAnsiTheme="majorHAnsi" w:cstheme="majorHAnsi"/>
          <w:color w:val="7F7F7F" w:themeColor="text1" w:themeTint="80"/>
          <w:sz w:val="40"/>
          <w:szCs w:val="52"/>
        </w:rPr>
        <w:t>Foundation</w:t>
      </w:r>
      <w:r w:rsidR="006E3235">
        <w:rPr>
          <w:rFonts w:asciiTheme="majorHAnsi" w:hAnsiTheme="majorHAnsi" w:cstheme="majorHAnsi"/>
          <w:color w:val="7F7F7F" w:themeColor="text1" w:themeTint="80"/>
          <w:sz w:val="40"/>
          <w:szCs w:val="52"/>
        </w:rPr>
        <w:t xml:space="preserve"> +</w:t>
      </w:r>
      <w:r w:rsidRPr="00333BCC">
        <w:rPr>
          <w:rFonts w:asciiTheme="majorHAnsi" w:hAnsiTheme="majorHAnsi" w:cstheme="majorHAnsi"/>
          <w:color w:val="7F7F7F" w:themeColor="text1" w:themeTint="80"/>
          <w:sz w:val="40"/>
          <w:szCs w:val="52"/>
        </w:rPr>
        <w:t xml:space="preserve"> – </w:t>
      </w:r>
      <w:r w:rsidR="00D0788C" w:rsidRPr="00333BCC">
        <w:rPr>
          <w:rFonts w:asciiTheme="majorHAnsi" w:hAnsiTheme="majorHAnsi" w:cstheme="majorHAnsi"/>
          <w:color w:val="7F7F7F" w:themeColor="text1" w:themeTint="80"/>
          <w:sz w:val="40"/>
          <w:szCs w:val="52"/>
        </w:rPr>
        <w:tab/>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FA1D8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8D4063" w:rsidRPr="00EB3DA8" w14:paraId="39FA4389" w14:textId="77777777" w:rsidTr="00FA1D82">
        <w:trPr>
          <w:trHeight w:val="1670"/>
        </w:trPr>
        <w:tc>
          <w:tcPr>
            <w:tcW w:w="2103" w:type="dxa"/>
          </w:tcPr>
          <w:p w14:paraId="6B91FDAD" w14:textId="4F05C832" w:rsidR="008D4063" w:rsidRPr="00EB3DA8" w:rsidRDefault="008D4063"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take a stratified sample</w:t>
            </w:r>
          </w:p>
        </w:tc>
        <w:tc>
          <w:tcPr>
            <w:tcW w:w="5411" w:type="dxa"/>
          </w:tcPr>
          <w:p w14:paraId="575BBE66" w14:textId="77777777" w:rsidR="008D4063" w:rsidRP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8D4063">
              <w:rPr>
                <w:rFonts w:asciiTheme="majorHAnsi" w:hAnsiTheme="majorHAnsi" w:cstheme="majorHAnsi"/>
                <w:color w:val="000000"/>
                <w:sz w:val="16"/>
                <w:szCs w:val="16"/>
              </w:rPr>
              <w:t xml:space="preserve">Students will know how to select a </w:t>
            </w:r>
            <w:r w:rsidRPr="008D4063">
              <w:rPr>
                <w:rFonts w:asciiTheme="majorHAnsi" w:hAnsiTheme="majorHAnsi" w:cstheme="majorHAnsi"/>
                <w:color w:val="00B050"/>
                <w:sz w:val="16"/>
                <w:szCs w:val="16"/>
              </w:rPr>
              <w:t>stratified</w:t>
            </w:r>
            <w:r w:rsidRPr="008D4063">
              <w:rPr>
                <w:rFonts w:asciiTheme="majorHAnsi" w:hAnsiTheme="majorHAnsi" w:cstheme="majorHAnsi"/>
                <w:color w:val="000000"/>
                <w:sz w:val="16"/>
                <w:szCs w:val="16"/>
              </w:rPr>
              <w:t xml:space="preserve"> sample.</w:t>
            </w:r>
          </w:p>
          <w:p w14:paraId="5ABDB694" w14:textId="195E7E36" w:rsidR="008D4063" w:rsidRPr="00FA1D82"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8D4063">
              <w:rPr>
                <w:rFonts w:asciiTheme="majorHAnsi" w:hAnsiTheme="majorHAnsi" w:cstheme="majorHAnsi"/>
                <w:color w:val="000000"/>
                <w:sz w:val="16"/>
                <w:szCs w:val="16"/>
              </w:rPr>
              <w:t xml:space="preserve">Students will know that a </w:t>
            </w:r>
            <w:r w:rsidRPr="008D4063">
              <w:rPr>
                <w:rFonts w:asciiTheme="majorHAnsi" w:hAnsiTheme="majorHAnsi" w:cstheme="majorHAnsi"/>
                <w:color w:val="00B050"/>
                <w:sz w:val="16"/>
                <w:szCs w:val="16"/>
              </w:rPr>
              <w:t>stratified</w:t>
            </w:r>
            <w:r w:rsidRPr="008D4063">
              <w:rPr>
                <w:rFonts w:asciiTheme="majorHAnsi" w:hAnsiTheme="majorHAnsi" w:cstheme="majorHAnsi"/>
                <w:color w:val="000000"/>
                <w:sz w:val="16"/>
                <w:szCs w:val="16"/>
              </w:rPr>
              <w:t xml:space="preserve"> sample is a sample that is drawn from a number of separate strata of the population rather than at random from the whole population, in order that it should be represented.</w:t>
            </w:r>
          </w:p>
        </w:tc>
        <w:tc>
          <w:tcPr>
            <w:tcW w:w="3685" w:type="dxa"/>
          </w:tcPr>
          <w:p w14:paraId="3B1238C9" w14:textId="77777777" w:rsidR="008D4063" w:rsidRPr="00763CCB" w:rsidRDefault="008D4063" w:rsidP="00FA1D82">
            <w:pPr>
              <w:spacing w:line="21" w:lineRule="atLeast"/>
              <w:rPr>
                <w:rFonts w:asciiTheme="majorHAnsi" w:hAnsiTheme="majorHAnsi" w:cstheme="majorHAnsi"/>
                <w:b/>
                <w:color w:val="00B050"/>
                <w:sz w:val="16"/>
                <w:szCs w:val="16"/>
              </w:rPr>
            </w:pPr>
          </w:p>
        </w:tc>
        <w:tc>
          <w:tcPr>
            <w:tcW w:w="3544" w:type="dxa"/>
            <w:shd w:val="clear" w:color="auto" w:fill="auto"/>
          </w:tcPr>
          <w:p w14:paraId="45195BDF" w14:textId="77777777" w:rsidR="008D4063" w:rsidRPr="00216A10" w:rsidRDefault="008D4063" w:rsidP="00FA1D82">
            <w:pPr>
              <w:pStyle w:val="ListParagraph"/>
              <w:numPr>
                <w:ilvl w:val="0"/>
                <w:numId w:val="23"/>
              </w:numPr>
              <w:spacing w:line="21" w:lineRule="atLeast"/>
              <w:ind w:left="34" w:hanging="112"/>
              <w:rPr>
                <w:rFonts w:asciiTheme="majorHAnsi" w:hAnsiTheme="majorHAnsi" w:cstheme="majorHAnsi"/>
                <w:sz w:val="16"/>
                <w:szCs w:val="16"/>
              </w:rPr>
            </w:pPr>
          </w:p>
        </w:tc>
        <w:tc>
          <w:tcPr>
            <w:tcW w:w="1321" w:type="dxa"/>
          </w:tcPr>
          <w:p w14:paraId="78E66694" w14:textId="77777777" w:rsidR="008D4063" w:rsidRPr="00EB3DA8" w:rsidRDefault="008D4063" w:rsidP="00FA1D82">
            <w:pPr>
              <w:rPr>
                <w:rFonts w:asciiTheme="majorHAnsi" w:hAnsiTheme="majorHAnsi" w:cstheme="majorHAnsi"/>
                <w:sz w:val="16"/>
                <w:szCs w:val="16"/>
              </w:rPr>
            </w:pPr>
          </w:p>
        </w:tc>
      </w:tr>
      <w:tr w:rsidR="00FA1D82" w:rsidRPr="00EB3DA8" w14:paraId="57B54E40" w14:textId="77777777" w:rsidTr="00FA1D82">
        <w:trPr>
          <w:trHeight w:val="1670"/>
        </w:trPr>
        <w:tc>
          <w:tcPr>
            <w:tcW w:w="2103" w:type="dxa"/>
          </w:tcPr>
          <w:p w14:paraId="00ACE1CF" w14:textId="0D82996B"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solve problems involving the mean</w:t>
            </w:r>
          </w:p>
        </w:tc>
        <w:tc>
          <w:tcPr>
            <w:tcW w:w="5411" w:type="dxa"/>
          </w:tcPr>
          <w:p w14:paraId="035F6AAA" w14:textId="664449E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5AB32D93"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7E8BB287" w14:textId="77777777" w:rsidR="00FA1D82" w:rsidRPr="00EB3DA8" w:rsidRDefault="00FA1D82" w:rsidP="00FA1D82">
            <w:pPr>
              <w:spacing w:line="21" w:lineRule="atLeast"/>
              <w:rPr>
                <w:rFonts w:asciiTheme="majorHAnsi" w:hAnsiTheme="majorHAnsi" w:cstheme="majorHAnsi"/>
                <w:color w:val="7030A0"/>
                <w:sz w:val="16"/>
                <w:szCs w:val="16"/>
              </w:rPr>
            </w:pPr>
          </w:p>
        </w:tc>
        <w:tc>
          <w:tcPr>
            <w:tcW w:w="3544" w:type="dxa"/>
            <w:shd w:val="clear" w:color="auto" w:fill="auto"/>
          </w:tcPr>
          <w:p w14:paraId="504CE846" w14:textId="26E85644"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calculate the mean for discrete data</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717DAC87" w14:textId="77777777" w:rsidTr="00FA1D82">
        <w:trPr>
          <w:trHeight w:val="1670"/>
        </w:trPr>
        <w:tc>
          <w:tcPr>
            <w:tcW w:w="2103" w:type="dxa"/>
          </w:tcPr>
          <w:p w14:paraId="0596C065" w14:textId="5DFDA5DC"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frequency tables</w:t>
            </w:r>
          </w:p>
        </w:tc>
        <w:tc>
          <w:tcPr>
            <w:tcW w:w="5411" w:type="dxa"/>
          </w:tcPr>
          <w:p w14:paraId="19E1D615" w14:textId="23FC961C"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mean from a frequency table</w:t>
            </w:r>
          </w:p>
          <w:p w14:paraId="7E67D9BA" w14:textId="1A0B955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median from a frequency table</w:t>
            </w:r>
          </w:p>
          <w:p w14:paraId="27FB0EC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mode from a frequency table</w:t>
            </w:r>
          </w:p>
          <w:p w14:paraId="26B8B0DC" w14:textId="77777777" w:rsidR="00FA1D82" w:rsidRPr="00457D9E"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range from a frequency table</w:t>
            </w:r>
          </w:p>
          <w:p w14:paraId="1665A5AA" w14:textId="77777777" w:rsidR="00457D9E" w:rsidRDefault="00457D9E" w:rsidP="00457D9E">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calculate the mean for a grouped frequency table</w:t>
            </w:r>
          </w:p>
          <w:p w14:paraId="54913802" w14:textId="77777777" w:rsidR="00457D9E" w:rsidRPr="00FA1D82" w:rsidRDefault="00457D9E" w:rsidP="00457D9E">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identify the modal class from a grouped frequency table.</w:t>
            </w:r>
          </w:p>
          <w:p w14:paraId="621E88FB" w14:textId="77777777" w:rsidR="00457D9E" w:rsidRPr="00FA1D82" w:rsidRDefault="00457D9E" w:rsidP="00457D9E">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where the median lies in a grouped frequency table.</w:t>
            </w:r>
          </w:p>
          <w:p w14:paraId="035F86E3" w14:textId="14E4C079" w:rsidR="00457D9E" w:rsidRPr="00FA1D82" w:rsidRDefault="00457D9E" w:rsidP="00457D9E">
            <w:pPr>
              <w:pStyle w:val="ListParagraph"/>
              <w:spacing w:beforeLines="21" w:before="50" w:line="21" w:lineRule="atLeast"/>
              <w:ind w:left="59"/>
              <w:rPr>
                <w:rFonts w:asciiTheme="majorHAnsi" w:hAnsiTheme="majorHAnsi" w:cstheme="majorHAnsi"/>
                <w:color w:val="000000" w:themeColor="text1"/>
                <w:sz w:val="16"/>
                <w:szCs w:val="16"/>
              </w:rPr>
            </w:pPr>
          </w:p>
        </w:tc>
        <w:tc>
          <w:tcPr>
            <w:tcW w:w="3685" w:type="dxa"/>
          </w:tcPr>
          <w:p w14:paraId="29EA4056"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1AB2F118" w14:textId="77777777" w:rsidR="00957BF1"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5DD7F4FE" w14:textId="77777777" w:rsidR="00957BF1" w:rsidRPr="00684089"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40DE94DB" w14:textId="06A17887" w:rsidR="00957BF1" w:rsidRDefault="00957BF1" w:rsidP="00957BF1">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4C1AEA5E" w14:textId="77777777" w:rsidR="00457D9E" w:rsidRDefault="00457D9E" w:rsidP="00457D9E">
            <w:pPr>
              <w:spacing w:line="21" w:lineRule="atLeast"/>
              <w:rPr>
                <w:rFonts w:asciiTheme="majorHAnsi" w:hAnsiTheme="majorHAnsi" w:cstheme="majorHAnsi"/>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7B99889D" w14:textId="77777777" w:rsidR="00457D9E" w:rsidRPr="00684089" w:rsidRDefault="00457D9E" w:rsidP="00957BF1">
            <w:pPr>
              <w:rPr>
                <w:rFonts w:asciiTheme="majorHAnsi" w:hAnsiTheme="majorHAnsi" w:cstheme="majorHAnsi"/>
                <w:b/>
                <w:color w:val="7030A0"/>
                <w:sz w:val="16"/>
                <w:szCs w:val="16"/>
              </w:rPr>
            </w:pPr>
          </w:p>
          <w:p w14:paraId="02C65BAE" w14:textId="600CF529"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149114A6" w14:textId="77777777" w:rsidR="00957BF1" w:rsidRPr="00216A10" w:rsidRDefault="00957BF1" w:rsidP="00957BF1">
            <w:pPr>
              <w:pStyle w:val="ListParagraph"/>
              <w:numPr>
                <w:ilvl w:val="0"/>
                <w:numId w:val="23"/>
              </w:numPr>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1CD1E618" w:rsidR="00FA1D82" w:rsidRPr="00FA1D82" w:rsidRDefault="00957BF1" w:rsidP="00957BF1">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FA1D82" w:rsidRPr="00EB3DA8" w:rsidRDefault="00FA1D82" w:rsidP="00FA1D82">
            <w:pPr>
              <w:rPr>
                <w:rFonts w:asciiTheme="majorHAnsi" w:hAnsiTheme="majorHAnsi" w:cstheme="majorHAnsi"/>
                <w:sz w:val="16"/>
                <w:szCs w:val="16"/>
              </w:rPr>
            </w:pPr>
          </w:p>
        </w:tc>
      </w:tr>
      <w:tr w:rsidR="008D4063" w:rsidRPr="00EB3DA8" w14:paraId="76524704" w14:textId="77777777" w:rsidTr="00FA1D82">
        <w:trPr>
          <w:trHeight w:val="1670"/>
        </w:trPr>
        <w:tc>
          <w:tcPr>
            <w:tcW w:w="2103" w:type="dxa"/>
          </w:tcPr>
          <w:p w14:paraId="69F1E92A" w14:textId="2586948C" w:rsidR="008D4063" w:rsidRPr="00EB3DA8" w:rsidRDefault="008D4063"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draw and interpret bar charts</w:t>
            </w:r>
          </w:p>
        </w:tc>
        <w:tc>
          <w:tcPr>
            <w:tcW w:w="5411" w:type="dxa"/>
          </w:tcPr>
          <w:p w14:paraId="694021C7" w14:textId="77777777" w:rsid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draw a bar chart</w:t>
            </w:r>
          </w:p>
          <w:p w14:paraId="5C2DBA01" w14:textId="77777777" w:rsid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interpret a bar chart</w:t>
            </w:r>
          </w:p>
          <w:p w14:paraId="4CDB14EA" w14:textId="77777777" w:rsid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draw and interpret a comparative bar chart</w:t>
            </w:r>
          </w:p>
          <w:p w14:paraId="008AE6B9" w14:textId="4669FD14" w:rsid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compare the mean, mode, median and range from bar charts and comparative bar charts</w:t>
            </w:r>
          </w:p>
        </w:tc>
        <w:tc>
          <w:tcPr>
            <w:tcW w:w="3685" w:type="dxa"/>
          </w:tcPr>
          <w:p w14:paraId="5848FFB1" w14:textId="77777777" w:rsidR="00476C7E" w:rsidRDefault="00476C7E" w:rsidP="00476C7E">
            <w:pPr>
              <w:spacing w:line="21" w:lineRule="atLeast"/>
              <w:rPr>
                <w:rFonts w:asciiTheme="majorHAnsi" w:hAnsiTheme="majorHAnsi" w:cstheme="majorHAnsi"/>
                <w:color w:val="00B050"/>
                <w:sz w:val="16"/>
                <w:szCs w:val="16"/>
              </w:rPr>
            </w:pPr>
            <w:r w:rsidRPr="00973653">
              <w:rPr>
                <w:rFonts w:asciiTheme="majorHAnsi" w:hAnsiTheme="majorHAnsi" w:cstheme="majorHAnsi"/>
                <w:b/>
                <w:color w:val="00B050"/>
                <w:sz w:val="16"/>
                <w:szCs w:val="16"/>
              </w:rPr>
              <w:t xml:space="preserve">Bar Chart – </w:t>
            </w:r>
            <w:r w:rsidRPr="00973653">
              <w:rPr>
                <w:rFonts w:asciiTheme="majorHAnsi" w:hAnsiTheme="majorHAnsi" w:cstheme="majorHAnsi"/>
                <w:color w:val="00B050"/>
                <w:sz w:val="16"/>
                <w:szCs w:val="16"/>
              </w:rPr>
              <w:t>a diagram in which the numerical values of variables are represented by the height or length of lines or rectangles of equal width.</w:t>
            </w:r>
          </w:p>
          <w:p w14:paraId="6BC20159" w14:textId="77777777" w:rsidR="008D4063" w:rsidRPr="00957BF1" w:rsidRDefault="008D4063" w:rsidP="00476C7E">
            <w:pPr>
              <w:rPr>
                <w:rFonts w:asciiTheme="majorHAnsi" w:hAnsiTheme="majorHAnsi" w:cstheme="majorHAnsi"/>
                <w:b/>
                <w:color w:val="7030A0"/>
                <w:sz w:val="16"/>
                <w:szCs w:val="16"/>
              </w:rPr>
            </w:pPr>
          </w:p>
        </w:tc>
        <w:tc>
          <w:tcPr>
            <w:tcW w:w="3544" w:type="dxa"/>
            <w:shd w:val="clear" w:color="auto" w:fill="auto"/>
          </w:tcPr>
          <w:p w14:paraId="0CBAB1BE" w14:textId="641B42DE" w:rsidR="008D4063" w:rsidRDefault="00452AEA" w:rsidP="00FA1D82">
            <w:pPr>
              <w:pStyle w:val="ListParagraph"/>
              <w:numPr>
                <w:ilvl w:val="0"/>
                <w:numId w:val="23"/>
              </w:numPr>
              <w:spacing w:line="21" w:lineRule="atLeast"/>
              <w:ind w:left="34" w:hanging="112"/>
              <w:rPr>
                <w:rFonts w:asciiTheme="majorHAnsi" w:hAnsiTheme="majorHAnsi" w:cstheme="majorHAnsi"/>
                <w:sz w:val="16"/>
                <w:szCs w:val="16"/>
              </w:rPr>
            </w:pPr>
            <w:r w:rsidRPr="00E35801">
              <w:rPr>
                <w:rFonts w:asciiTheme="majorHAnsi" w:hAnsiTheme="majorHAnsi" w:cstheme="majorHAnsi"/>
                <w:sz w:val="16"/>
                <w:szCs w:val="16"/>
                <w:highlight w:val="yellow"/>
              </w:rPr>
              <w:t xml:space="preserve">Students can complete </w:t>
            </w:r>
            <w:r w:rsidR="00E35801" w:rsidRPr="00E35801">
              <w:rPr>
                <w:rFonts w:asciiTheme="majorHAnsi" w:hAnsiTheme="majorHAnsi" w:cstheme="majorHAnsi"/>
                <w:sz w:val="16"/>
                <w:szCs w:val="16"/>
                <w:highlight w:val="yellow"/>
              </w:rPr>
              <w:t>and interpret tall charts</w:t>
            </w:r>
          </w:p>
        </w:tc>
        <w:tc>
          <w:tcPr>
            <w:tcW w:w="1321" w:type="dxa"/>
          </w:tcPr>
          <w:p w14:paraId="71416F28" w14:textId="77777777" w:rsidR="008D4063" w:rsidRPr="00EB3DA8" w:rsidRDefault="008D4063" w:rsidP="00FA1D82">
            <w:pPr>
              <w:rPr>
                <w:rFonts w:asciiTheme="majorHAnsi" w:hAnsiTheme="majorHAnsi" w:cstheme="majorHAnsi"/>
                <w:sz w:val="16"/>
                <w:szCs w:val="16"/>
              </w:rPr>
            </w:pPr>
          </w:p>
        </w:tc>
      </w:tr>
      <w:tr w:rsidR="00FA1D82" w:rsidRPr="00EB3DA8" w14:paraId="6F16DDFD" w14:textId="77777777" w:rsidTr="00FA1D82">
        <w:trPr>
          <w:trHeight w:val="1670"/>
        </w:trPr>
        <w:tc>
          <w:tcPr>
            <w:tcW w:w="2103" w:type="dxa"/>
          </w:tcPr>
          <w:p w14:paraId="69515F21" w14:textId="7CF0B2D8" w:rsidR="00FA1D82" w:rsidRPr="001608FD" w:rsidRDefault="00FA1D82" w:rsidP="00FA1D82">
            <w:pPr>
              <w:spacing w:line="240" w:lineRule="auto"/>
              <w:rPr>
                <w:rFonts w:asciiTheme="majorHAnsi" w:hAnsiTheme="majorHAnsi" w:cstheme="majorHAnsi"/>
                <w:b/>
                <w:color w:val="000000"/>
                <w:sz w:val="16"/>
                <w:szCs w:val="16"/>
                <w:shd w:val="clear" w:color="auto" w:fill="FFFFFF"/>
              </w:rPr>
            </w:pPr>
            <w:bookmarkStart w:id="0" w:name="_GoBack"/>
            <w:bookmarkEnd w:id="0"/>
            <w:r w:rsidRPr="001608FD">
              <w:rPr>
                <w:rFonts w:asciiTheme="majorHAnsi" w:hAnsiTheme="majorHAnsi" w:cstheme="majorHAnsi"/>
                <w:b/>
                <w:color w:val="000000"/>
                <w:sz w:val="16"/>
                <w:szCs w:val="16"/>
                <w:shd w:val="clear" w:color="auto" w:fill="FFFFFF"/>
              </w:rPr>
              <w:lastRenderedPageBreak/>
              <w:t>To learn how to draw and interpret stem and leaf diagrams</w:t>
            </w:r>
          </w:p>
        </w:tc>
        <w:tc>
          <w:tcPr>
            <w:tcW w:w="5411" w:type="dxa"/>
          </w:tcPr>
          <w:p w14:paraId="647C099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we use stem and leaf diagrams to group all the data in to categories whilst still showing each individual result.</w:t>
            </w:r>
          </w:p>
          <w:p w14:paraId="61768F91" w14:textId="0F8524C8"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stem and leaf diagrams.</w:t>
            </w:r>
          </w:p>
          <w:p w14:paraId="2848923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back to back stem and leaf diagrams.</w:t>
            </w:r>
          </w:p>
          <w:p w14:paraId="5DB8F395"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interpret stem and leaf diagrams.</w:t>
            </w:r>
          </w:p>
          <w:p w14:paraId="1F1A313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median, mode and range from stem and leaf diagrams.</w:t>
            </w:r>
          </w:p>
          <w:p w14:paraId="71BB575E" w14:textId="0EB8550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compare the median, mode and range for data represented in back to back stem and leaf diagrams.</w:t>
            </w:r>
          </w:p>
        </w:tc>
        <w:tc>
          <w:tcPr>
            <w:tcW w:w="3685" w:type="dxa"/>
          </w:tcPr>
          <w:p w14:paraId="3B139DF2" w14:textId="031178C0" w:rsidR="00FA1D82" w:rsidRPr="00EB3DA8" w:rsidRDefault="00957BF1" w:rsidP="00FA1D82">
            <w:pPr>
              <w:spacing w:line="21" w:lineRule="atLeast"/>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Stem and Leaf Diagram – </w:t>
            </w:r>
            <w:r w:rsidRPr="00957BF1">
              <w:rPr>
                <w:rFonts w:asciiTheme="majorHAnsi" w:hAnsiTheme="majorHAnsi" w:cstheme="majorHAnsi"/>
                <w:color w:val="7030A0"/>
                <w:sz w:val="16"/>
                <w:szCs w:val="16"/>
              </w:rPr>
              <w:t>a diagram where each data value is split into a "leaf" (usually the last digit) and a "stem" (the other digits)</w:t>
            </w:r>
          </w:p>
        </w:tc>
        <w:tc>
          <w:tcPr>
            <w:tcW w:w="3544" w:type="dxa"/>
            <w:shd w:val="clear" w:color="auto" w:fill="auto"/>
          </w:tcPr>
          <w:p w14:paraId="56C231F6" w14:textId="77777777" w:rsidR="00FA1D82" w:rsidRPr="00FA1D82" w:rsidRDefault="00FA1D82"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calculate averages and range</w:t>
            </w:r>
          </w:p>
          <w:p w14:paraId="7A9F1CDC" w14:textId="12BF29F0" w:rsidR="00FA1D82" w:rsidRPr="00FA1D82" w:rsidRDefault="00FA1D82" w:rsidP="00995F1C">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color w:val="000000"/>
                <w:sz w:val="16"/>
                <w:szCs w:val="16"/>
                <w:shd w:val="clear" w:color="auto" w:fill="FFFFFF"/>
              </w:rPr>
              <w:t>Students will need to know how to order integers</w:t>
            </w:r>
          </w:p>
        </w:tc>
        <w:tc>
          <w:tcPr>
            <w:tcW w:w="1321" w:type="dxa"/>
          </w:tcPr>
          <w:p w14:paraId="45231CDB" w14:textId="77777777" w:rsidR="00FA1D82" w:rsidRPr="00EB3DA8" w:rsidRDefault="00FA1D82" w:rsidP="00FA1D82">
            <w:pPr>
              <w:rPr>
                <w:rFonts w:asciiTheme="majorHAnsi" w:hAnsiTheme="majorHAnsi" w:cstheme="majorHAnsi"/>
                <w:sz w:val="16"/>
                <w:szCs w:val="16"/>
              </w:rPr>
            </w:pPr>
          </w:p>
        </w:tc>
      </w:tr>
      <w:tr w:rsidR="00FA1D82" w:rsidRPr="00EB3DA8" w14:paraId="48BED52E" w14:textId="77777777" w:rsidTr="00FA1D82">
        <w:trPr>
          <w:trHeight w:val="1670"/>
        </w:trPr>
        <w:tc>
          <w:tcPr>
            <w:tcW w:w="2103" w:type="dxa"/>
          </w:tcPr>
          <w:p w14:paraId="49466C98" w14:textId="535571D3"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sidRPr="00EB3DA8">
              <w:rPr>
                <w:rFonts w:asciiTheme="majorHAnsi" w:hAnsiTheme="majorHAnsi" w:cstheme="majorHAnsi"/>
                <w:b/>
                <w:color w:val="000000"/>
                <w:sz w:val="16"/>
                <w:szCs w:val="16"/>
                <w:shd w:val="clear" w:color="auto" w:fill="FFFFFF"/>
              </w:rPr>
              <w:t>To learn how to draw</w:t>
            </w:r>
            <w:r w:rsidR="00995F1C">
              <w:rPr>
                <w:rFonts w:asciiTheme="majorHAnsi" w:hAnsiTheme="majorHAnsi" w:cstheme="majorHAnsi"/>
                <w:b/>
                <w:color w:val="000000"/>
                <w:sz w:val="16"/>
                <w:szCs w:val="16"/>
                <w:shd w:val="clear" w:color="auto" w:fill="FFFFFF"/>
              </w:rPr>
              <w:t xml:space="preserve"> and interpret</w:t>
            </w:r>
            <w:r w:rsidRPr="00EB3DA8">
              <w:rPr>
                <w:rFonts w:asciiTheme="majorHAnsi" w:hAnsiTheme="majorHAnsi" w:cstheme="majorHAnsi"/>
                <w:b/>
                <w:color w:val="000000"/>
                <w:sz w:val="16"/>
                <w:szCs w:val="16"/>
                <w:shd w:val="clear" w:color="auto" w:fill="FFFFFF"/>
              </w:rPr>
              <w:t xml:space="preserve"> pie charts</w:t>
            </w:r>
          </w:p>
        </w:tc>
        <w:tc>
          <w:tcPr>
            <w:tcW w:w="5411" w:type="dxa"/>
          </w:tcPr>
          <w:p w14:paraId="2A61D644" w14:textId="77777777" w:rsidR="00995F1C" w:rsidRDefault="00995F1C" w:rsidP="00995F1C">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34072076" w14:textId="77777777" w:rsidR="00995F1C"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interpret a pie chart</w:t>
            </w:r>
          </w:p>
          <w:p w14:paraId="3FA8DA78" w14:textId="505A51F6" w:rsidR="00FA1D82"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5379BEBD"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p w14:paraId="2DC0E05B" w14:textId="3291B4E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4293AE84" w14:textId="77777777" w:rsidR="00FA1D82" w:rsidRDefault="00957BF1" w:rsidP="00FA1D82">
            <w:pPr>
              <w:spacing w:line="21" w:lineRule="atLeast"/>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369AC343" w14:textId="77777777" w:rsidR="00995F1C" w:rsidRPr="0003000F" w:rsidRDefault="00995F1C" w:rsidP="00995F1C">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 </w:t>
            </w:r>
            <w:r w:rsidRPr="0003000F">
              <w:rPr>
                <w:rFonts w:asciiTheme="majorHAnsi" w:hAnsiTheme="majorHAnsi" w:cstheme="majorHAnsi"/>
                <w:color w:val="7030A0"/>
                <w:sz w:val="16"/>
                <w:szCs w:val="16"/>
              </w:rPr>
              <w:t>a pie-shaped part of a circle made of the arc along with its two radii</w:t>
            </w:r>
          </w:p>
          <w:p w14:paraId="5B6BD46E" w14:textId="12A7988A" w:rsidR="00995F1C" w:rsidRPr="00EB3DA8" w:rsidRDefault="00995F1C" w:rsidP="00FA1D82">
            <w:pPr>
              <w:spacing w:line="21" w:lineRule="atLeast"/>
              <w:rPr>
                <w:rFonts w:asciiTheme="majorHAnsi" w:hAnsiTheme="majorHAnsi" w:cstheme="majorHAnsi"/>
                <w:b/>
                <w:color w:val="7030A0"/>
                <w:sz w:val="16"/>
                <w:szCs w:val="16"/>
              </w:rPr>
            </w:pPr>
          </w:p>
        </w:tc>
        <w:tc>
          <w:tcPr>
            <w:tcW w:w="3544" w:type="dxa"/>
            <w:shd w:val="clear" w:color="auto" w:fill="auto"/>
          </w:tcPr>
          <w:p w14:paraId="0E90A26D" w14:textId="77777777" w:rsidR="00995F1C" w:rsidRPr="00995F1C" w:rsidRDefault="00995F1C"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995F1C">
              <w:rPr>
                <w:rFonts w:asciiTheme="majorHAnsi" w:hAnsiTheme="majorHAnsi" w:cstheme="majorHAnsi"/>
                <w:color w:val="000000"/>
                <w:sz w:val="16"/>
                <w:szCs w:val="16"/>
                <w:shd w:val="clear" w:color="auto" w:fill="FFFFFF"/>
              </w:rPr>
              <w:t>Students will need to know how to draw and measure angles</w:t>
            </w:r>
          </w:p>
          <w:p w14:paraId="52C163D7" w14:textId="5DB3DA4E" w:rsidR="00FA1D82" w:rsidRPr="00FA1D82" w:rsidRDefault="00995F1C" w:rsidP="00995F1C">
            <w:pPr>
              <w:pStyle w:val="ListParagraph"/>
              <w:numPr>
                <w:ilvl w:val="0"/>
                <w:numId w:val="23"/>
              </w:numPr>
              <w:spacing w:line="21" w:lineRule="atLeast"/>
              <w:ind w:left="34" w:hanging="112"/>
              <w:rPr>
                <w:rFonts w:asciiTheme="majorHAnsi" w:hAnsiTheme="majorHAnsi" w:cstheme="majorHAnsi"/>
                <w:sz w:val="16"/>
                <w:szCs w:val="16"/>
              </w:rPr>
            </w:pPr>
            <w:r w:rsidRPr="00995F1C">
              <w:rPr>
                <w:rFonts w:asciiTheme="majorHAnsi" w:hAnsiTheme="majorHAnsi" w:cstheme="majorHAnsi"/>
                <w:color w:val="000000"/>
                <w:sz w:val="16"/>
                <w:szCs w:val="16"/>
                <w:shd w:val="clear" w:color="auto" w:fill="FFFFFF"/>
              </w:rPr>
              <w:t>Students will need to know that there are 360° around a point</w:t>
            </w:r>
          </w:p>
        </w:tc>
        <w:tc>
          <w:tcPr>
            <w:tcW w:w="1321" w:type="dxa"/>
          </w:tcPr>
          <w:p w14:paraId="60200DD0" w14:textId="77777777" w:rsidR="00FA1D82" w:rsidRPr="00EB3DA8" w:rsidRDefault="00FA1D82" w:rsidP="00FA1D82">
            <w:pPr>
              <w:rPr>
                <w:rFonts w:asciiTheme="majorHAnsi" w:hAnsiTheme="majorHAnsi" w:cstheme="majorHAnsi"/>
                <w:sz w:val="16"/>
                <w:szCs w:val="16"/>
              </w:rPr>
            </w:pPr>
          </w:p>
        </w:tc>
      </w:tr>
      <w:tr w:rsidR="00FA1D82" w:rsidRPr="00EB3DA8" w14:paraId="01FF3547" w14:textId="77777777" w:rsidTr="00FA1D82">
        <w:trPr>
          <w:trHeight w:val="1670"/>
        </w:trPr>
        <w:tc>
          <w:tcPr>
            <w:tcW w:w="2103" w:type="dxa"/>
          </w:tcPr>
          <w:p w14:paraId="099425C1" w14:textId="16378588" w:rsidR="00FA1D82" w:rsidRPr="0061069C" w:rsidRDefault="00FA1D82" w:rsidP="00FA1D82">
            <w:pPr>
              <w:spacing w:line="240" w:lineRule="auto"/>
              <w:rPr>
                <w:rFonts w:asciiTheme="majorHAnsi" w:hAnsiTheme="majorHAnsi" w:cstheme="majorHAnsi"/>
                <w:b/>
                <w:color w:val="000000"/>
                <w:sz w:val="16"/>
                <w:szCs w:val="16"/>
                <w:shd w:val="clear" w:color="auto" w:fill="FFFFFF"/>
              </w:rPr>
            </w:pPr>
            <w:r w:rsidRPr="0061069C">
              <w:rPr>
                <w:rFonts w:asciiTheme="majorHAnsi" w:hAnsiTheme="majorHAnsi" w:cstheme="majorHAnsi"/>
                <w:b/>
                <w:color w:val="000000"/>
                <w:sz w:val="16"/>
                <w:szCs w:val="16"/>
                <w:shd w:val="clear" w:color="auto" w:fill="FFFFFF"/>
              </w:rPr>
              <w:t>To learn how to plot points and interpret scatter graphs</w:t>
            </w:r>
          </w:p>
        </w:tc>
        <w:tc>
          <w:tcPr>
            <w:tcW w:w="5411" w:type="dxa"/>
          </w:tcPr>
          <w:p w14:paraId="438D8C25" w14:textId="5BDF5949"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61069C">
              <w:rPr>
                <w:rFonts w:asciiTheme="majorHAnsi" w:hAnsiTheme="majorHAnsi" w:cstheme="majorHAnsi"/>
                <w:color w:val="000000" w:themeColor="text1"/>
                <w:sz w:val="16"/>
                <w:szCs w:val="16"/>
                <w:shd w:val="clear" w:color="auto" w:fill="FFFFFF"/>
              </w:rPr>
              <w:t>plot points on a</w:t>
            </w:r>
            <w:r w:rsidRPr="00FA1D82">
              <w:rPr>
                <w:rFonts w:asciiTheme="majorHAnsi" w:hAnsiTheme="majorHAnsi" w:cstheme="majorHAnsi"/>
                <w:color w:val="000000" w:themeColor="text1"/>
                <w:sz w:val="16"/>
                <w:szCs w:val="16"/>
                <w:shd w:val="clear" w:color="auto" w:fill="FFFFFF"/>
              </w:rPr>
              <w:t xml:space="preserve"> scatter graph</w:t>
            </w:r>
          </w:p>
          <w:p w14:paraId="29744224" w14:textId="37B5898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interpret scatter graphs in terms of the relationship between two variables.</w:t>
            </w:r>
          </w:p>
          <w:p w14:paraId="6575DD97" w14:textId="3840927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identify outliers on scatter graphs</w:t>
            </w:r>
            <w:r w:rsidR="0061069C">
              <w:rPr>
                <w:rFonts w:asciiTheme="majorHAnsi" w:hAnsiTheme="majorHAnsi" w:cstheme="majorHAnsi"/>
                <w:color w:val="000000" w:themeColor="text1"/>
                <w:sz w:val="16"/>
                <w:szCs w:val="16"/>
                <w:shd w:val="clear" w:color="auto" w:fill="FFFFFF"/>
              </w:rPr>
              <w:t xml:space="preserve"> and give reasons why there may be an outlier</w:t>
            </w:r>
          </w:p>
          <w:p w14:paraId="2AF1C1BA" w14:textId="2B4BE005"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draw the line of best fit on a scatter graph</w:t>
            </w:r>
          </w:p>
          <w:p w14:paraId="11AB04F2" w14:textId="47270FF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use a line of best fit to make predictions; interpolate and extrapolate apparent trends whilst knowing the dangers of doing so.</w:t>
            </w:r>
          </w:p>
          <w:p w14:paraId="5E7ED05A" w14:textId="692CFCD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 xml:space="preserve">Students will know that </w:t>
            </w:r>
            <w:r w:rsidRPr="00FA1D82">
              <w:rPr>
                <w:rFonts w:asciiTheme="majorHAnsi" w:hAnsiTheme="majorHAnsi" w:cstheme="majorHAnsi"/>
                <w:bCs/>
                <w:color w:val="000000" w:themeColor="text1"/>
                <w:sz w:val="16"/>
                <w:szCs w:val="16"/>
              </w:rPr>
              <w:t>correlation</w:t>
            </w:r>
            <w:r w:rsidRPr="00FA1D82">
              <w:rPr>
                <w:rFonts w:asciiTheme="majorHAnsi" w:hAnsiTheme="majorHAnsi" w:cstheme="majorHAnsi"/>
                <w:color w:val="000000" w:themeColor="text1"/>
                <w:sz w:val="16"/>
                <w:szCs w:val="16"/>
              </w:rPr>
              <w:t xml:space="preserve"> is a mutual relationship or connection between two or more things.</w:t>
            </w:r>
          </w:p>
          <w:p w14:paraId="7DED22CA" w14:textId="120DB3E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distinguish between positive, negative and no correlation using lines of best fit and interpret correlation in terms of the problem.</w:t>
            </w:r>
          </w:p>
          <w:p w14:paraId="54210D5C"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correlation does not imply causality.</w:t>
            </w:r>
          </w:p>
          <w:p w14:paraId="0EC1B0AE" w14:textId="6BCE6FF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appreciate that correlation is a measure of the strength of the association of the two variables and that zero correlation does not necessarily imply no relationship but simply no linear correlation.</w:t>
            </w:r>
          </w:p>
          <w:p w14:paraId="1FB56353" w14:textId="282867E0"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state how reliable their predictions are, </w:t>
            </w:r>
            <w:proofErr w:type="spellStart"/>
            <w:r w:rsidRPr="00FA1D82">
              <w:rPr>
                <w:rFonts w:asciiTheme="majorHAnsi" w:hAnsiTheme="majorHAnsi" w:cstheme="majorHAnsi"/>
                <w:color w:val="000000" w:themeColor="text1"/>
                <w:sz w:val="16"/>
                <w:szCs w:val="16"/>
                <w:shd w:val="clear" w:color="auto" w:fill="FFFFFF"/>
              </w:rPr>
              <w:t>ie</w:t>
            </w:r>
            <w:proofErr w:type="spellEnd"/>
            <w:r w:rsidRPr="00FA1D82">
              <w:rPr>
                <w:rFonts w:asciiTheme="majorHAnsi" w:hAnsiTheme="majorHAnsi" w:cstheme="majorHAnsi"/>
                <w:color w:val="000000" w:themeColor="text1"/>
                <w:sz w:val="16"/>
                <w:szCs w:val="16"/>
                <w:shd w:val="clear" w:color="auto" w:fill="FFFFFF"/>
              </w:rPr>
              <w:t>. Not reliable if extrapolated.</w:t>
            </w:r>
          </w:p>
          <w:p w14:paraId="13790E6B" w14:textId="37A3BDC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63F7BD60" w14:textId="77777777" w:rsidR="00FA1D82" w:rsidRDefault="0061069C" w:rsidP="00FA1D82">
            <w:pPr>
              <w:spacing w:line="21" w:lineRule="atLeast"/>
              <w:rPr>
                <w:rFonts w:asciiTheme="majorHAnsi" w:hAnsiTheme="majorHAnsi" w:cstheme="majorHAnsi"/>
                <w:color w:val="7030A0"/>
                <w:sz w:val="16"/>
                <w:szCs w:val="16"/>
              </w:rPr>
            </w:pPr>
            <w:r w:rsidRPr="0061069C">
              <w:rPr>
                <w:rFonts w:asciiTheme="majorHAnsi" w:hAnsiTheme="majorHAnsi" w:cstheme="majorHAnsi"/>
                <w:b/>
                <w:bCs/>
                <w:color w:val="7030A0"/>
                <w:sz w:val="16"/>
                <w:szCs w:val="16"/>
              </w:rPr>
              <w:t>Scatter Graph</w:t>
            </w:r>
            <w:r w:rsidRPr="0061069C">
              <w:rPr>
                <w:rFonts w:asciiTheme="majorHAnsi" w:hAnsiTheme="majorHAnsi" w:cstheme="majorHAnsi"/>
                <w:color w:val="7030A0"/>
                <w:sz w:val="16"/>
                <w:szCs w:val="16"/>
              </w:rPr>
              <w:t xml:space="preserve"> – a type of mathematical diagram using coordinates to display values for two variables</w:t>
            </w:r>
          </w:p>
          <w:p w14:paraId="37111218" w14:textId="77777777" w:rsidR="0061069C" w:rsidRDefault="0061069C" w:rsidP="00FA1D82">
            <w:pPr>
              <w:spacing w:line="21" w:lineRule="atLeast"/>
              <w:rPr>
                <w:rFonts w:asciiTheme="majorHAnsi" w:hAnsiTheme="majorHAnsi" w:cstheme="majorHAnsi"/>
                <w:color w:val="00B050"/>
                <w:sz w:val="16"/>
                <w:szCs w:val="16"/>
              </w:rPr>
            </w:pPr>
            <w:r w:rsidRPr="0061069C">
              <w:rPr>
                <w:rFonts w:asciiTheme="majorHAnsi" w:hAnsiTheme="majorHAnsi" w:cstheme="majorHAnsi"/>
                <w:b/>
                <w:bCs/>
                <w:color w:val="00B050"/>
                <w:sz w:val="16"/>
                <w:szCs w:val="16"/>
              </w:rPr>
              <w:t>Outlier</w:t>
            </w:r>
            <w:r w:rsidRPr="0061069C">
              <w:rPr>
                <w:rFonts w:asciiTheme="majorHAnsi" w:hAnsiTheme="majorHAnsi" w:cstheme="majorHAnsi"/>
                <w:b/>
                <w:color w:val="00B050"/>
                <w:sz w:val="16"/>
                <w:szCs w:val="16"/>
              </w:rPr>
              <w:t xml:space="preserve"> –</w:t>
            </w:r>
            <w:r w:rsidRPr="0061069C">
              <w:rPr>
                <w:rFonts w:asciiTheme="majorHAnsi" w:hAnsiTheme="majorHAnsi" w:cstheme="majorHAnsi"/>
                <w:color w:val="00B050"/>
                <w:sz w:val="16"/>
                <w:szCs w:val="16"/>
              </w:rPr>
              <w:t xml:space="preserve"> a person or thing differing from all other members of a particular group or set</w:t>
            </w:r>
          </w:p>
          <w:p w14:paraId="5FD15FF8" w14:textId="77777777" w:rsidR="00AE7F2A" w:rsidRPr="003C2BE8" w:rsidRDefault="00AE7F2A" w:rsidP="00AE7F2A">
            <w:pPr>
              <w:spacing w:line="21" w:lineRule="atLeast"/>
              <w:rPr>
                <w:rFonts w:asciiTheme="majorHAnsi" w:hAnsiTheme="majorHAnsi" w:cstheme="majorHAnsi"/>
                <w:b/>
                <w:color w:val="00B050"/>
                <w:sz w:val="16"/>
                <w:szCs w:val="16"/>
              </w:rPr>
            </w:pPr>
            <w:r w:rsidRPr="003C2BE8">
              <w:rPr>
                <w:rFonts w:asciiTheme="majorHAnsi" w:hAnsiTheme="majorHAnsi" w:cstheme="majorHAnsi"/>
                <w:b/>
                <w:bCs/>
                <w:color w:val="00B050"/>
                <w:sz w:val="16"/>
                <w:szCs w:val="16"/>
              </w:rPr>
              <w:t>Correlation</w:t>
            </w:r>
            <w:r w:rsidRPr="003C2BE8">
              <w:rPr>
                <w:rFonts w:asciiTheme="majorHAnsi" w:hAnsiTheme="majorHAnsi" w:cstheme="majorHAnsi"/>
                <w:b/>
                <w:color w:val="00B050"/>
                <w:sz w:val="16"/>
                <w:szCs w:val="16"/>
              </w:rPr>
              <w:t xml:space="preserve"> </w:t>
            </w:r>
            <w:r w:rsidRPr="003C2BE8">
              <w:rPr>
                <w:rFonts w:asciiTheme="majorHAnsi" w:hAnsiTheme="majorHAnsi" w:cstheme="majorHAnsi"/>
                <w:b/>
                <w:bCs/>
                <w:color w:val="00B050"/>
                <w:sz w:val="16"/>
                <w:szCs w:val="16"/>
              </w:rPr>
              <w:t>–</w:t>
            </w:r>
            <w:r w:rsidRPr="003C2BE8">
              <w:rPr>
                <w:rFonts w:asciiTheme="majorHAnsi" w:hAnsiTheme="majorHAnsi" w:cstheme="majorHAnsi"/>
                <w:b/>
                <w:color w:val="00B050"/>
                <w:sz w:val="16"/>
                <w:szCs w:val="16"/>
              </w:rPr>
              <w:t xml:space="preserve"> </w:t>
            </w:r>
            <w:r w:rsidRPr="003C2BE8">
              <w:rPr>
                <w:rFonts w:asciiTheme="majorHAnsi" w:hAnsiTheme="majorHAnsi" w:cstheme="majorHAnsi"/>
                <w:color w:val="00B050"/>
                <w:sz w:val="16"/>
                <w:szCs w:val="16"/>
              </w:rPr>
              <w:t>a mutual relationship or connection between two or more things.</w:t>
            </w:r>
          </w:p>
          <w:p w14:paraId="262AE648" w14:textId="3A50690A" w:rsidR="0061069C" w:rsidRPr="00EB3DA8" w:rsidRDefault="0061069C" w:rsidP="00FA1D82">
            <w:pPr>
              <w:spacing w:line="21" w:lineRule="atLeast"/>
              <w:rPr>
                <w:rFonts w:asciiTheme="majorHAnsi" w:hAnsiTheme="majorHAnsi" w:cstheme="majorHAnsi"/>
                <w:b/>
                <w:color w:val="7030A0"/>
                <w:sz w:val="16"/>
                <w:szCs w:val="16"/>
              </w:rPr>
            </w:pPr>
          </w:p>
        </w:tc>
        <w:tc>
          <w:tcPr>
            <w:tcW w:w="3544" w:type="dxa"/>
            <w:shd w:val="clear" w:color="auto" w:fill="auto"/>
          </w:tcPr>
          <w:p w14:paraId="1541FC66" w14:textId="77777777" w:rsidR="00FA1D82" w:rsidRPr="00FA1D82" w:rsidRDefault="00FA1D82"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plot coordinates on a graph</w:t>
            </w:r>
          </w:p>
          <w:p w14:paraId="56D10F9A" w14:textId="680954E1" w:rsidR="00FA1D82" w:rsidRPr="00FA1D82" w:rsidRDefault="00FA1D82" w:rsidP="00A75CF8">
            <w:pPr>
              <w:pStyle w:val="ListParagraph"/>
              <w:spacing w:line="21" w:lineRule="atLeast"/>
              <w:ind w:left="34"/>
              <w:rPr>
                <w:rFonts w:asciiTheme="majorHAnsi" w:hAnsiTheme="majorHAnsi" w:cstheme="majorHAnsi"/>
                <w:color w:val="000000"/>
                <w:sz w:val="16"/>
                <w:szCs w:val="16"/>
                <w:shd w:val="clear" w:color="auto" w:fill="FFFFFF"/>
              </w:rPr>
            </w:pPr>
          </w:p>
        </w:tc>
        <w:tc>
          <w:tcPr>
            <w:tcW w:w="1321" w:type="dxa"/>
          </w:tcPr>
          <w:p w14:paraId="2D5070AC" w14:textId="77777777" w:rsidR="00FA1D82" w:rsidRPr="00EB3DA8" w:rsidRDefault="00FA1D82" w:rsidP="00FA1D82">
            <w:pPr>
              <w:rPr>
                <w:rFonts w:asciiTheme="majorHAnsi" w:hAnsiTheme="majorHAnsi" w:cstheme="majorHAnsi"/>
                <w:sz w:val="16"/>
                <w:szCs w:val="16"/>
              </w:rPr>
            </w:pPr>
          </w:p>
        </w:tc>
      </w:tr>
      <w:tr w:rsidR="008D4063" w:rsidRPr="00EB3DA8" w14:paraId="2E28CA5C" w14:textId="77777777" w:rsidTr="00FA1D82">
        <w:trPr>
          <w:trHeight w:val="1670"/>
        </w:trPr>
        <w:tc>
          <w:tcPr>
            <w:tcW w:w="2103" w:type="dxa"/>
          </w:tcPr>
          <w:p w14:paraId="4A9F2893" w14:textId="354A527A" w:rsidR="008D4063" w:rsidRPr="0061069C" w:rsidRDefault="008D4063"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draw and interpret time series graphs</w:t>
            </w:r>
          </w:p>
        </w:tc>
        <w:tc>
          <w:tcPr>
            <w:tcW w:w="5411" w:type="dxa"/>
          </w:tcPr>
          <w:p w14:paraId="68FA0066" w14:textId="77777777" w:rsidR="008D4063" w:rsidRP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construct tables for time-series data.</w:t>
            </w:r>
          </w:p>
          <w:p w14:paraId="4CF61F9A" w14:textId="77777777" w:rsidR="008D4063" w:rsidRPr="008D4063" w:rsidRDefault="008D4063" w:rsidP="008D406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draw line graphs for time-series</w:t>
            </w:r>
          </w:p>
          <w:p w14:paraId="56E460EC" w14:textId="4BD92977" w:rsidR="008D4063" w:rsidRPr="008D4063" w:rsidRDefault="008D4063" w:rsidP="008D406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interpret time-series tables and graphs.</w:t>
            </w:r>
          </w:p>
        </w:tc>
        <w:tc>
          <w:tcPr>
            <w:tcW w:w="3685" w:type="dxa"/>
          </w:tcPr>
          <w:p w14:paraId="12672F8E" w14:textId="77777777" w:rsidR="008D4063" w:rsidRPr="0061069C" w:rsidRDefault="008D4063" w:rsidP="00FA1D82">
            <w:pPr>
              <w:spacing w:line="21" w:lineRule="atLeast"/>
              <w:rPr>
                <w:rFonts w:asciiTheme="majorHAnsi" w:hAnsiTheme="majorHAnsi" w:cstheme="majorHAnsi"/>
                <w:b/>
                <w:bCs/>
                <w:color w:val="7030A0"/>
                <w:sz w:val="16"/>
                <w:szCs w:val="16"/>
              </w:rPr>
            </w:pPr>
          </w:p>
        </w:tc>
        <w:tc>
          <w:tcPr>
            <w:tcW w:w="3544" w:type="dxa"/>
            <w:shd w:val="clear" w:color="auto" w:fill="auto"/>
          </w:tcPr>
          <w:p w14:paraId="1B980AB1" w14:textId="77777777" w:rsidR="008D4063" w:rsidRPr="00FA1D82" w:rsidRDefault="008D4063"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p>
        </w:tc>
        <w:tc>
          <w:tcPr>
            <w:tcW w:w="1321" w:type="dxa"/>
          </w:tcPr>
          <w:p w14:paraId="32DEF34E" w14:textId="77777777" w:rsidR="008D4063" w:rsidRPr="00EB3DA8" w:rsidRDefault="008D4063" w:rsidP="00FA1D82">
            <w:pPr>
              <w:rPr>
                <w:rFonts w:asciiTheme="majorHAnsi" w:hAnsiTheme="majorHAnsi" w:cstheme="majorHAnsi"/>
                <w:sz w:val="16"/>
                <w:szCs w:val="16"/>
              </w:rPr>
            </w:pPr>
          </w:p>
        </w:tc>
      </w:tr>
      <w:tr w:rsidR="00FA1D82" w:rsidRPr="00EB3DA8" w14:paraId="3E3E8C94" w14:textId="77777777" w:rsidTr="00FA1D82">
        <w:trPr>
          <w:trHeight w:val="1670"/>
        </w:trPr>
        <w:tc>
          <w:tcPr>
            <w:tcW w:w="2103" w:type="dxa"/>
          </w:tcPr>
          <w:p w14:paraId="7516F5C2" w14:textId="4F2370F1" w:rsidR="00FA1D82" w:rsidRPr="00A75CF8" w:rsidRDefault="00FA1D82" w:rsidP="00FA1D82">
            <w:pPr>
              <w:spacing w:line="240" w:lineRule="auto"/>
              <w:rPr>
                <w:rFonts w:asciiTheme="majorHAnsi" w:hAnsiTheme="majorHAnsi" w:cstheme="majorHAnsi"/>
                <w:b/>
                <w:color w:val="000000"/>
                <w:sz w:val="16"/>
                <w:szCs w:val="16"/>
                <w:shd w:val="clear" w:color="auto" w:fill="FFFFFF"/>
              </w:rPr>
            </w:pPr>
            <w:r w:rsidRPr="00A75CF8">
              <w:rPr>
                <w:rFonts w:asciiTheme="majorHAnsi" w:hAnsiTheme="majorHAnsi" w:cstheme="majorHAnsi"/>
                <w:b/>
                <w:color w:val="000000"/>
                <w:sz w:val="16"/>
                <w:szCs w:val="16"/>
                <w:shd w:val="clear" w:color="auto" w:fill="FFFFFF"/>
              </w:rPr>
              <w:lastRenderedPageBreak/>
              <w:t>To learn how to draw and interpret frequency polygons</w:t>
            </w:r>
          </w:p>
        </w:tc>
        <w:tc>
          <w:tcPr>
            <w:tcW w:w="5411" w:type="dxa"/>
          </w:tcPr>
          <w:p w14:paraId="1482ECA6" w14:textId="5CFC1F18" w:rsidR="00FA1D82" w:rsidRPr="00FA1D82" w:rsidRDefault="00A75CF8"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t>Students will know how to draw and interpret a frequency polygon</w:t>
            </w:r>
          </w:p>
          <w:p w14:paraId="0CDF1734"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A6D14A4" w14:textId="437952F5" w:rsidR="00FA1D82" w:rsidRPr="00A75CF8" w:rsidRDefault="00A75CF8" w:rsidP="00A75CF8">
            <w:pPr>
              <w:tabs>
                <w:tab w:val="left" w:pos="1065"/>
              </w:tabs>
              <w:rPr>
                <w:rFonts w:asciiTheme="majorHAnsi" w:hAnsiTheme="majorHAnsi" w:cstheme="majorHAnsi"/>
                <w:sz w:val="16"/>
                <w:szCs w:val="16"/>
              </w:rPr>
            </w:pPr>
            <w:r w:rsidRPr="00A75CF8">
              <w:rPr>
                <w:rFonts w:asciiTheme="majorHAnsi" w:hAnsiTheme="majorHAnsi" w:cstheme="majorHAnsi"/>
                <w:b/>
                <w:color w:val="7030A0"/>
                <w:sz w:val="16"/>
                <w:szCs w:val="16"/>
              </w:rPr>
              <w:t xml:space="preserve">Frequency Polygon </w:t>
            </w:r>
            <w:r w:rsidRPr="00A75CF8">
              <w:rPr>
                <w:rFonts w:cstheme="minorHAnsi"/>
                <w:b/>
                <w:color w:val="7030A0"/>
                <w:sz w:val="16"/>
                <w:szCs w:val="16"/>
              </w:rPr>
              <w:t>–</w:t>
            </w:r>
            <w:r w:rsidRPr="00A75CF8">
              <w:rPr>
                <w:rFonts w:cstheme="minorHAnsi"/>
                <w:color w:val="7030A0"/>
                <w:sz w:val="16"/>
                <w:szCs w:val="16"/>
              </w:rPr>
              <w:t xml:space="preserve"> </w:t>
            </w:r>
            <w:r w:rsidRPr="00A75CF8">
              <w:rPr>
                <w:rFonts w:cstheme="minorHAnsi"/>
                <w:bCs/>
                <w:color w:val="7030A0"/>
                <w:sz w:val="16"/>
                <w:szCs w:val="16"/>
                <w:shd w:val="clear" w:color="auto" w:fill="FFFFFF"/>
              </w:rPr>
              <w:t>a line graph of class frequency plotted against class midpoint</w:t>
            </w:r>
          </w:p>
        </w:tc>
        <w:tc>
          <w:tcPr>
            <w:tcW w:w="3544" w:type="dxa"/>
            <w:shd w:val="clear" w:color="auto" w:fill="auto"/>
          </w:tcPr>
          <w:p w14:paraId="041E347E" w14:textId="77777777" w:rsid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plot coordinates</w:t>
            </w:r>
          </w:p>
          <w:p w14:paraId="7647A717" w14:textId="64FCF20A" w:rsidR="00A75CF8" w:rsidRP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calculate averages</w:t>
            </w:r>
          </w:p>
        </w:tc>
        <w:tc>
          <w:tcPr>
            <w:tcW w:w="1321" w:type="dxa"/>
          </w:tcPr>
          <w:p w14:paraId="35E21B50" w14:textId="77777777" w:rsidR="00FA1D82" w:rsidRPr="00EB3DA8" w:rsidRDefault="00FA1D82" w:rsidP="00FA1D82">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61F2B"/>
    <w:multiLevelType w:val="hybridMultilevel"/>
    <w:tmpl w:val="CAE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21"/>
  </w:num>
  <w:num w:numId="6">
    <w:abstractNumId w:val="11"/>
  </w:num>
  <w:num w:numId="7">
    <w:abstractNumId w:val="13"/>
  </w:num>
  <w:num w:numId="8">
    <w:abstractNumId w:val="4"/>
  </w:num>
  <w:num w:numId="9">
    <w:abstractNumId w:val="16"/>
  </w:num>
  <w:num w:numId="10">
    <w:abstractNumId w:val="1"/>
  </w:num>
  <w:num w:numId="11">
    <w:abstractNumId w:val="15"/>
  </w:num>
  <w:num w:numId="12">
    <w:abstractNumId w:val="23"/>
  </w:num>
  <w:num w:numId="13">
    <w:abstractNumId w:val="22"/>
  </w:num>
  <w:num w:numId="14">
    <w:abstractNumId w:val="18"/>
  </w:num>
  <w:num w:numId="15">
    <w:abstractNumId w:val="19"/>
  </w:num>
  <w:num w:numId="16">
    <w:abstractNumId w:val="8"/>
  </w:num>
  <w:num w:numId="17">
    <w:abstractNumId w:val="2"/>
  </w:num>
  <w:num w:numId="18">
    <w:abstractNumId w:val="5"/>
  </w:num>
  <w:num w:numId="19">
    <w:abstractNumId w:val="3"/>
  </w:num>
  <w:num w:numId="20">
    <w:abstractNumId w:val="17"/>
  </w:num>
  <w:num w:numId="21">
    <w:abstractNumId w:val="20"/>
  </w:num>
  <w:num w:numId="22">
    <w:abstractNumId w:val="6"/>
  </w:num>
  <w:num w:numId="23">
    <w:abstractNumId w:val="10"/>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2DF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2AEA"/>
    <w:rsid w:val="00457913"/>
    <w:rsid w:val="00457D9E"/>
    <w:rsid w:val="00457ED9"/>
    <w:rsid w:val="004721A2"/>
    <w:rsid w:val="0047384D"/>
    <w:rsid w:val="00475A33"/>
    <w:rsid w:val="00476C7E"/>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3235"/>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4063"/>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E7F2A"/>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801"/>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62B9-8900-4597-9C09-14323B32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13</cp:revision>
  <cp:lastPrinted>2019-11-21T12:39:00Z</cp:lastPrinted>
  <dcterms:created xsi:type="dcterms:W3CDTF">2022-03-28T14:33:00Z</dcterms:created>
  <dcterms:modified xsi:type="dcterms:W3CDTF">2023-06-27T10:53:00Z</dcterms:modified>
</cp:coreProperties>
</file>