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76BA8B42"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 xml:space="preserve">11 </w:t>
      </w:r>
      <w:r w:rsidR="00D0788C" w:rsidRPr="00333BCC">
        <w:rPr>
          <w:rFonts w:asciiTheme="majorHAnsi" w:hAnsiTheme="majorHAnsi" w:cstheme="majorHAnsi"/>
          <w:color w:val="7F7F7F" w:themeColor="text1" w:themeTint="80"/>
          <w:sz w:val="40"/>
          <w:szCs w:val="52"/>
        </w:rPr>
        <w:t>Foundation</w:t>
      </w:r>
      <w:r w:rsidRPr="00333BCC">
        <w:rPr>
          <w:rFonts w:asciiTheme="majorHAnsi" w:hAnsiTheme="majorHAnsi" w:cstheme="majorHAnsi"/>
          <w:color w:val="7F7F7F" w:themeColor="text1" w:themeTint="80"/>
          <w:sz w:val="40"/>
          <w:szCs w:val="52"/>
        </w:rPr>
        <w:t xml:space="preserve"> – </w:t>
      </w:r>
      <w:r w:rsidR="00D0788C" w:rsidRPr="00333BCC">
        <w:rPr>
          <w:rFonts w:asciiTheme="majorHAnsi" w:hAnsiTheme="majorHAnsi" w:cstheme="majorHAnsi"/>
          <w:color w:val="7F7F7F" w:themeColor="text1" w:themeTint="80"/>
          <w:sz w:val="40"/>
          <w:szCs w:val="52"/>
        </w:rPr>
        <w:tab/>
        <w:t>Data and Statistics</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5411"/>
        <w:gridCol w:w="3685"/>
        <w:gridCol w:w="3544"/>
        <w:gridCol w:w="1321"/>
      </w:tblGrid>
      <w:tr w:rsidR="00E3097A" w:rsidRPr="00EB3DA8" w14:paraId="4DA0BDC8" w14:textId="1F92FA36" w:rsidTr="00FA1D82">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5411"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685"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09CD21CA"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973653">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w:t>
            </w:r>
            <w:r w:rsidR="00C115C5" w:rsidRPr="00EB3DA8">
              <w:rPr>
                <w:rFonts w:asciiTheme="majorHAnsi" w:hAnsiTheme="majorHAnsi" w:cstheme="majorHAnsi"/>
                <w:i/>
                <w:color w:val="FFFFFF" w:themeColor="background1"/>
                <w:sz w:val="16"/>
                <w:szCs w:val="16"/>
              </w:rPr>
              <w:t>students</w:t>
            </w:r>
            <w:r w:rsidRPr="00EB3DA8">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FA1D82" w:rsidRPr="00EB3DA8" w14:paraId="57B54E40" w14:textId="77777777" w:rsidTr="00FA1D82">
        <w:trPr>
          <w:trHeight w:val="1670"/>
        </w:trPr>
        <w:tc>
          <w:tcPr>
            <w:tcW w:w="2103" w:type="dxa"/>
          </w:tcPr>
          <w:p w14:paraId="00ACE1CF" w14:textId="0D82996B" w:rsidR="00FA1D82" w:rsidRPr="00EB3DA8" w:rsidRDefault="00FA1D82" w:rsidP="00FA1D82">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sz w:val="16"/>
                <w:szCs w:val="16"/>
              </w:rPr>
              <w:t>To learn how to solve problems involving the mean</w:t>
            </w:r>
          </w:p>
        </w:tc>
        <w:tc>
          <w:tcPr>
            <w:tcW w:w="5411" w:type="dxa"/>
          </w:tcPr>
          <w:p w14:paraId="035F6AAA" w14:textId="664449ED"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2B7062">
              <w:rPr>
                <w:rFonts w:asciiTheme="majorHAnsi" w:hAnsiTheme="majorHAnsi" w:cstheme="majorHAnsi"/>
                <w:sz w:val="16"/>
                <w:szCs w:val="16"/>
              </w:rPr>
              <w:t>Students will know how to work backwards from the mean to solve problems involving finding the mean for a group within a group or for a whole group from two smaller sub-groups</w:t>
            </w:r>
          </w:p>
        </w:tc>
        <w:tc>
          <w:tcPr>
            <w:tcW w:w="3685" w:type="dxa"/>
          </w:tcPr>
          <w:p w14:paraId="5AB32D93" w14:textId="77777777" w:rsidR="00FA1D82" w:rsidRPr="00684089" w:rsidRDefault="00FA1D82" w:rsidP="00FA1D82">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Mean – </w:t>
            </w:r>
            <w:r w:rsidRPr="00684089">
              <w:rPr>
                <w:rFonts w:asciiTheme="majorHAnsi" w:hAnsiTheme="majorHAnsi" w:cstheme="majorHAnsi"/>
                <w:color w:val="7030A0"/>
                <w:sz w:val="16"/>
                <w:szCs w:val="16"/>
              </w:rPr>
              <w:t>the mathematical average of the set of two or more data values. It is calculated by adding up all of the data and dividing it by the number of pieces of data</w:t>
            </w:r>
          </w:p>
          <w:p w14:paraId="7E8BB287" w14:textId="77777777" w:rsidR="00FA1D82" w:rsidRPr="00EB3DA8" w:rsidRDefault="00FA1D82" w:rsidP="00FA1D82">
            <w:pPr>
              <w:spacing w:line="21" w:lineRule="atLeast"/>
              <w:rPr>
                <w:rFonts w:asciiTheme="majorHAnsi" w:hAnsiTheme="majorHAnsi" w:cstheme="majorHAnsi"/>
                <w:color w:val="7030A0"/>
                <w:sz w:val="16"/>
                <w:szCs w:val="16"/>
              </w:rPr>
            </w:pPr>
          </w:p>
        </w:tc>
        <w:tc>
          <w:tcPr>
            <w:tcW w:w="3544" w:type="dxa"/>
            <w:shd w:val="clear" w:color="auto" w:fill="auto"/>
          </w:tcPr>
          <w:p w14:paraId="504CE846" w14:textId="26E85644" w:rsidR="00FA1D82" w:rsidRPr="00FA1D82" w:rsidRDefault="00FA1D82" w:rsidP="00957BF1">
            <w:pPr>
              <w:pStyle w:val="ListParagraph"/>
              <w:numPr>
                <w:ilvl w:val="0"/>
                <w:numId w:val="23"/>
              </w:numPr>
              <w:spacing w:line="21" w:lineRule="atLeast"/>
              <w:ind w:left="34" w:hanging="112"/>
              <w:rPr>
                <w:rFonts w:asciiTheme="majorHAnsi" w:hAnsiTheme="majorHAnsi" w:cstheme="majorHAnsi"/>
                <w:sz w:val="16"/>
                <w:szCs w:val="16"/>
              </w:rPr>
            </w:pPr>
            <w:r w:rsidRPr="00FA1D82">
              <w:rPr>
                <w:rFonts w:asciiTheme="majorHAnsi" w:hAnsiTheme="majorHAnsi" w:cstheme="majorHAnsi"/>
                <w:sz w:val="16"/>
                <w:szCs w:val="16"/>
              </w:rPr>
              <w:t>Students will need to know how to calculate the mean for discrete data</w:t>
            </w:r>
          </w:p>
        </w:tc>
        <w:tc>
          <w:tcPr>
            <w:tcW w:w="1321" w:type="dxa"/>
          </w:tcPr>
          <w:p w14:paraId="3177B05B" w14:textId="77777777" w:rsidR="00FA1D82" w:rsidRPr="00EB3DA8" w:rsidRDefault="00FA1D82" w:rsidP="00FA1D82">
            <w:pPr>
              <w:rPr>
                <w:rFonts w:asciiTheme="majorHAnsi" w:hAnsiTheme="majorHAnsi" w:cstheme="majorHAnsi"/>
                <w:sz w:val="16"/>
                <w:szCs w:val="16"/>
              </w:rPr>
            </w:pPr>
          </w:p>
        </w:tc>
      </w:tr>
      <w:tr w:rsidR="00FA1D82" w:rsidRPr="00EB3DA8" w14:paraId="717DAC87" w14:textId="77777777" w:rsidTr="00FA1D82">
        <w:trPr>
          <w:trHeight w:val="1670"/>
        </w:trPr>
        <w:tc>
          <w:tcPr>
            <w:tcW w:w="2103" w:type="dxa"/>
          </w:tcPr>
          <w:p w14:paraId="0596C065" w14:textId="5DFDA5DC" w:rsidR="00FA1D82" w:rsidRPr="00EB3DA8" w:rsidRDefault="00FA1D82" w:rsidP="00FA1D82">
            <w:pPr>
              <w:spacing w:line="240" w:lineRule="auto"/>
              <w:rPr>
                <w:rFonts w:asciiTheme="majorHAnsi" w:hAnsiTheme="majorHAnsi" w:cstheme="majorHAnsi"/>
                <w:b/>
                <w:sz w:val="16"/>
                <w:szCs w:val="16"/>
              </w:rPr>
            </w:pPr>
            <w:r w:rsidRPr="00EB3DA8">
              <w:rPr>
                <w:rFonts w:asciiTheme="majorHAnsi" w:hAnsiTheme="majorHAnsi" w:cstheme="majorHAnsi"/>
                <w:b/>
                <w:color w:val="000000"/>
                <w:sz w:val="16"/>
                <w:szCs w:val="16"/>
                <w:shd w:val="clear" w:color="auto" w:fill="FFFFFF"/>
              </w:rPr>
              <w:t>To learn how to calculate averages from frequency tables</w:t>
            </w:r>
          </w:p>
        </w:tc>
        <w:tc>
          <w:tcPr>
            <w:tcW w:w="5411" w:type="dxa"/>
          </w:tcPr>
          <w:p w14:paraId="19E1D615" w14:textId="23FC961C"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 xml:space="preserve">Students will know how to </w:t>
            </w:r>
            <w:r w:rsidR="00957BF1">
              <w:rPr>
                <w:rFonts w:asciiTheme="majorHAnsi" w:hAnsiTheme="majorHAnsi" w:cstheme="majorHAnsi"/>
                <w:color w:val="000000" w:themeColor="text1"/>
                <w:sz w:val="16"/>
                <w:szCs w:val="16"/>
                <w:shd w:val="clear" w:color="auto" w:fill="FFFFFF"/>
              </w:rPr>
              <w:t>calculate</w:t>
            </w:r>
            <w:r w:rsidRPr="00FA1D82">
              <w:rPr>
                <w:rFonts w:asciiTheme="majorHAnsi" w:hAnsiTheme="majorHAnsi" w:cstheme="majorHAnsi"/>
                <w:color w:val="000000" w:themeColor="text1"/>
                <w:sz w:val="16"/>
                <w:szCs w:val="16"/>
                <w:shd w:val="clear" w:color="auto" w:fill="FFFFFF"/>
              </w:rPr>
              <w:t xml:space="preserve"> the mean from a frequency table</w:t>
            </w:r>
          </w:p>
          <w:p w14:paraId="7E67D9BA" w14:textId="1A0B9552"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 xml:space="preserve">Students will know how to </w:t>
            </w:r>
            <w:r w:rsidR="00957BF1">
              <w:rPr>
                <w:rFonts w:asciiTheme="majorHAnsi" w:hAnsiTheme="majorHAnsi" w:cstheme="majorHAnsi"/>
                <w:color w:val="000000" w:themeColor="text1"/>
                <w:sz w:val="16"/>
                <w:szCs w:val="16"/>
                <w:shd w:val="clear" w:color="auto" w:fill="FFFFFF"/>
              </w:rPr>
              <w:t>calculate</w:t>
            </w:r>
            <w:r w:rsidRPr="00FA1D82">
              <w:rPr>
                <w:rFonts w:asciiTheme="majorHAnsi" w:hAnsiTheme="majorHAnsi" w:cstheme="majorHAnsi"/>
                <w:color w:val="000000" w:themeColor="text1"/>
                <w:sz w:val="16"/>
                <w:szCs w:val="16"/>
                <w:shd w:val="clear" w:color="auto" w:fill="FFFFFF"/>
              </w:rPr>
              <w:t xml:space="preserve"> the median from a frequency table</w:t>
            </w:r>
          </w:p>
          <w:p w14:paraId="27FB0EC3"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find the mode from a frequency table</w:t>
            </w:r>
          </w:p>
          <w:p w14:paraId="035F86E3" w14:textId="65CF65AD"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 xml:space="preserve">Students will know how to </w:t>
            </w:r>
            <w:r w:rsidR="00957BF1">
              <w:rPr>
                <w:rFonts w:asciiTheme="majorHAnsi" w:hAnsiTheme="majorHAnsi" w:cstheme="majorHAnsi"/>
                <w:color w:val="000000" w:themeColor="text1"/>
                <w:sz w:val="16"/>
                <w:szCs w:val="16"/>
                <w:shd w:val="clear" w:color="auto" w:fill="FFFFFF"/>
              </w:rPr>
              <w:t>calculate</w:t>
            </w:r>
            <w:r w:rsidRPr="00FA1D82">
              <w:rPr>
                <w:rFonts w:asciiTheme="majorHAnsi" w:hAnsiTheme="majorHAnsi" w:cstheme="majorHAnsi"/>
                <w:color w:val="000000" w:themeColor="text1"/>
                <w:sz w:val="16"/>
                <w:szCs w:val="16"/>
                <w:shd w:val="clear" w:color="auto" w:fill="FFFFFF"/>
              </w:rPr>
              <w:t xml:space="preserve"> the range from a frequency table</w:t>
            </w:r>
          </w:p>
        </w:tc>
        <w:tc>
          <w:tcPr>
            <w:tcW w:w="3685" w:type="dxa"/>
          </w:tcPr>
          <w:p w14:paraId="29EA4056" w14:textId="77777777" w:rsidR="00957BF1" w:rsidRPr="00973653" w:rsidRDefault="00957BF1" w:rsidP="00957BF1">
            <w:pPr>
              <w:rPr>
                <w:rFonts w:asciiTheme="majorHAnsi" w:hAnsiTheme="majorHAnsi" w:cstheme="majorHAnsi"/>
                <w:b/>
                <w:color w:val="00B050"/>
                <w:sz w:val="16"/>
                <w:szCs w:val="16"/>
              </w:rPr>
            </w:pPr>
            <w:r w:rsidRPr="00973653">
              <w:rPr>
                <w:rFonts w:asciiTheme="majorHAnsi" w:hAnsiTheme="majorHAnsi" w:cstheme="majorHAnsi"/>
                <w:b/>
                <w:color w:val="00B050"/>
                <w:sz w:val="16"/>
                <w:szCs w:val="16"/>
              </w:rPr>
              <w:t xml:space="preserve">Mean – </w:t>
            </w:r>
            <w:r w:rsidRPr="00973653">
              <w:rPr>
                <w:rFonts w:asciiTheme="majorHAnsi" w:hAnsiTheme="majorHAnsi" w:cstheme="majorHAnsi"/>
                <w:color w:val="00B050"/>
                <w:sz w:val="16"/>
                <w:szCs w:val="16"/>
              </w:rPr>
              <w:t>the mathematical average of the set of two or more data values. It is calculated by adding up all of the data and dividing it by the number of pieces of data</w:t>
            </w:r>
          </w:p>
          <w:p w14:paraId="1AB2F118" w14:textId="77777777" w:rsidR="00957BF1" w:rsidRPr="00973653" w:rsidRDefault="00957BF1" w:rsidP="00957BF1">
            <w:pPr>
              <w:rPr>
                <w:rFonts w:asciiTheme="majorHAnsi" w:hAnsiTheme="majorHAnsi" w:cstheme="majorHAnsi"/>
                <w:color w:val="00B050"/>
                <w:sz w:val="16"/>
                <w:szCs w:val="16"/>
              </w:rPr>
            </w:pPr>
            <w:r w:rsidRPr="00973653">
              <w:rPr>
                <w:rFonts w:asciiTheme="majorHAnsi" w:hAnsiTheme="majorHAnsi" w:cstheme="majorHAnsi"/>
                <w:b/>
                <w:color w:val="00B050"/>
                <w:sz w:val="16"/>
                <w:szCs w:val="16"/>
              </w:rPr>
              <w:t>Median</w:t>
            </w:r>
            <w:r w:rsidRPr="00973653">
              <w:rPr>
                <w:rFonts w:asciiTheme="majorHAnsi" w:hAnsiTheme="majorHAnsi" w:cstheme="majorHAnsi"/>
                <w:color w:val="00B050"/>
                <w:sz w:val="16"/>
                <w:szCs w:val="16"/>
              </w:rPr>
              <w:t xml:space="preserve"> – the middle piece of data when the data is ordered from smallest to largest</w:t>
            </w:r>
          </w:p>
          <w:p w14:paraId="5DD7F4FE" w14:textId="77777777" w:rsidR="00957BF1" w:rsidRPr="00973653" w:rsidRDefault="00957BF1" w:rsidP="00957BF1">
            <w:pPr>
              <w:rPr>
                <w:rFonts w:asciiTheme="majorHAnsi" w:hAnsiTheme="majorHAnsi" w:cstheme="majorHAnsi"/>
                <w:color w:val="00B050"/>
                <w:sz w:val="16"/>
                <w:szCs w:val="16"/>
              </w:rPr>
            </w:pPr>
            <w:r w:rsidRPr="00973653">
              <w:rPr>
                <w:rFonts w:asciiTheme="majorHAnsi" w:hAnsiTheme="majorHAnsi" w:cstheme="majorHAnsi"/>
                <w:b/>
                <w:color w:val="00B050"/>
                <w:sz w:val="16"/>
                <w:szCs w:val="16"/>
              </w:rPr>
              <w:t xml:space="preserve">Mode – </w:t>
            </w:r>
            <w:r w:rsidRPr="00973653">
              <w:rPr>
                <w:rFonts w:asciiTheme="majorHAnsi" w:hAnsiTheme="majorHAnsi" w:cstheme="majorHAnsi"/>
                <w:color w:val="00B050"/>
                <w:sz w:val="16"/>
                <w:szCs w:val="16"/>
              </w:rPr>
              <w:t>the value that occurs most often in the data. If no number in the list is repeated, then there is no mode for the list. If there is more than one it is considered to be multi-modal</w:t>
            </w:r>
          </w:p>
          <w:p w14:paraId="40DE94DB" w14:textId="77777777" w:rsidR="00957BF1" w:rsidRPr="00973653" w:rsidRDefault="00957BF1" w:rsidP="00957BF1">
            <w:pPr>
              <w:rPr>
                <w:rFonts w:asciiTheme="majorHAnsi" w:hAnsiTheme="majorHAnsi" w:cstheme="majorHAnsi"/>
                <w:b/>
                <w:color w:val="00B050"/>
                <w:sz w:val="16"/>
                <w:szCs w:val="16"/>
              </w:rPr>
            </w:pPr>
            <w:r w:rsidRPr="00973653">
              <w:rPr>
                <w:rFonts w:asciiTheme="majorHAnsi" w:hAnsiTheme="majorHAnsi" w:cstheme="majorHAnsi"/>
                <w:b/>
                <w:color w:val="00B050"/>
                <w:sz w:val="16"/>
                <w:szCs w:val="16"/>
              </w:rPr>
              <w:t xml:space="preserve">Range – </w:t>
            </w:r>
            <w:r w:rsidRPr="00973653">
              <w:rPr>
                <w:rFonts w:asciiTheme="majorHAnsi" w:hAnsiTheme="majorHAnsi" w:cstheme="majorHAnsi"/>
                <w:color w:val="00B050"/>
                <w:sz w:val="16"/>
                <w:szCs w:val="16"/>
              </w:rPr>
              <w:t>the difference between the largest and smallest values. This isn’t actually an average – instead it tells us how spread out the data is</w:t>
            </w:r>
          </w:p>
          <w:p w14:paraId="02C65BAE" w14:textId="600CF529" w:rsidR="00FA1D82" w:rsidRPr="00EB3DA8" w:rsidRDefault="00FA1D82" w:rsidP="00FA1D82">
            <w:pPr>
              <w:spacing w:line="21" w:lineRule="atLeast"/>
              <w:rPr>
                <w:rFonts w:asciiTheme="majorHAnsi" w:hAnsiTheme="majorHAnsi" w:cstheme="majorHAnsi"/>
                <w:sz w:val="16"/>
                <w:szCs w:val="16"/>
              </w:rPr>
            </w:pPr>
          </w:p>
        </w:tc>
        <w:tc>
          <w:tcPr>
            <w:tcW w:w="3544" w:type="dxa"/>
            <w:shd w:val="clear" w:color="auto" w:fill="auto"/>
          </w:tcPr>
          <w:p w14:paraId="149114A6" w14:textId="77777777" w:rsidR="00957BF1" w:rsidRPr="00216A10" w:rsidRDefault="00957BF1" w:rsidP="00957BF1">
            <w:pPr>
              <w:pStyle w:val="ListParagraph"/>
              <w:numPr>
                <w:ilvl w:val="0"/>
                <w:numId w:val="23"/>
              </w:numPr>
              <w:ind w:left="34"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calculate the median, mode and range for discrete data</w:t>
            </w:r>
          </w:p>
          <w:p w14:paraId="0EB7D1F2" w14:textId="1CD1E618" w:rsidR="00FA1D82" w:rsidRPr="00FA1D82" w:rsidRDefault="00957BF1" w:rsidP="00957BF1">
            <w:pPr>
              <w:pStyle w:val="ListParagraph"/>
              <w:numPr>
                <w:ilvl w:val="0"/>
                <w:numId w:val="23"/>
              </w:numPr>
              <w:spacing w:line="21" w:lineRule="atLeast"/>
              <w:ind w:left="34"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interpret a frequency table</w:t>
            </w:r>
          </w:p>
        </w:tc>
        <w:tc>
          <w:tcPr>
            <w:tcW w:w="1321" w:type="dxa"/>
          </w:tcPr>
          <w:p w14:paraId="3CFDD914" w14:textId="728417E3" w:rsidR="00FA1D82" w:rsidRPr="00EB3DA8" w:rsidRDefault="00FA1D82" w:rsidP="00FA1D82">
            <w:pPr>
              <w:rPr>
                <w:rFonts w:asciiTheme="majorHAnsi" w:hAnsiTheme="majorHAnsi" w:cstheme="majorHAnsi"/>
                <w:sz w:val="16"/>
                <w:szCs w:val="16"/>
              </w:rPr>
            </w:pPr>
          </w:p>
        </w:tc>
      </w:tr>
      <w:tr w:rsidR="00FA1D82" w:rsidRPr="00EB3DA8" w14:paraId="3AE6AF91" w14:textId="77777777" w:rsidTr="00FA1D82">
        <w:trPr>
          <w:trHeight w:val="1670"/>
        </w:trPr>
        <w:tc>
          <w:tcPr>
            <w:tcW w:w="2103" w:type="dxa"/>
          </w:tcPr>
          <w:p w14:paraId="21752C87" w14:textId="5719FFCB" w:rsidR="00FA1D82" w:rsidRPr="00EB3DA8" w:rsidRDefault="00FA1D82" w:rsidP="00FA1D82">
            <w:pPr>
              <w:spacing w:line="240" w:lineRule="auto"/>
              <w:rPr>
                <w:rFonts w:asciiTheme="majorHAnsi" w:hAnsiTheme="majorHAnsi" w:cstheme="majorHAnsi"/>
                <w:b/>
                <w:sz w:val="16"/>
                <w:szCs w:val="16"/>
              </w:rPr>
            </w:pPr>
            <w:r w:rsidRPr="00EB3DA8">
              <w:rPr>
                <w:rFonts w:asciiTheme="majorHAnsi" w:hAnsiTheme="majorHAnsi" w:cstheme="majorHAnsi"/>
                <w:b/>
                <w:color w:val="000000"/>
                <w:sz w:val="16"/>
                <w:szCs w:val="16"/>
                <w:shd w:val="clear" w:color="auto" w:fill="FFFFFF"/>
              </w:rPr>
              <w:t>To learn how to calculate averages from grouped frequency tables</w:t>
            </w:r>
          </w:p>
        </w:tc>
        <w:tc>
          <w:tcPr>
            <w:tcW w:w="5411" w:type="dxa"/>
          </w:tcPr>
          <w:p w14:paraId="5B70122B" w14:textId="25F85348" w:rsidR="00957BF1" w:rsidRDefault="00957BF1" w:rsidP="00973653">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Pr>
                <w:rFonts w:asciiTheme="majorHAnsi" w:hAnsiTheme="majorHAnsi" w:cstheme="majorHAnsi"/>
                <w:color w:val="000000" w:themeColor="text1"/>
                <w:sz w:val="16"/>
                <w:szCs w:val="16"/>
                <w:shd w:val="clear" w:color="auto" w:fill="FFFFFF"/>
              </w:rPr>
              <w:t>Students will know how to calculate the mean for a grouped frequency table</w:t>
            </w:r>
          </w:p>
          <w:p w14:paraId="575B358C" w14:textId="4226895A" w:rsidR="00FA1D82" w:rsidRPr="00FA1D82" w:rsidRDefault="00FA1D82" w:rsidP="00973653">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identify the modal class from a grouped frequency table.</w:t>
            </w:r>
          </w:p>
          <w:p w14:paraId="0BF743BA" w14:textId="77777777" w:rsidR="00FA1D82" w:rsidRPr="00FA1D82" w:rsidRDefault="00FA1D82" w:rsidP="00973653">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how to find where the median lies in a grouped frequency table.</w:t>
            </w:r>
          </w:p>
          <w:p w14:paraId="273A0259" w14:textId="209D0070" w:rsidR="00FA1D82" w:rsidRPr="00FA1D82" w:rsidRDefault="00957BF1" w:rsidP="00973653">
            <w:pPr>
              <w:pStyle w:val="ListParagraph"/>
              <w:spacing w:beforeLines="21" w:before="50" w:line="21" w:lineRule="atLeast"/>
              <w:ind w:left="59" w:hanging="94"/>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shd w:val="clear" w:color="auto" w:fill="FFFFFF"/>
              </w:rPr>
              <w:br/>
            </w:r>
          </w:p>
        </w:tc>
        <w:tc>
          <w:tcPr>
            <w:tcW w:w="3685" w:type="dxa"/>
          </w:tcPr>
          <w:p w14:paraId="4472172C" w14:textId="77777777" w:rsidR="00FA1D82" w:rsidRPr="007626B8" w:rsidRDefault="00957BF1" w:rsidP="00FA1D82">
            <w:pPr>
              <w:spacing w:line="21" w:lineRule="atLeast"/>
              <w:rPr>
                <w:rFonts w:asciiTheme="majorHAnsi" w:hAnsiTheme="majorHAnsi" w:cstheme="majorHAnsi"/>
                <w:color w:val="7030A0"/>
                <w:sz w:val="16"/>
                <w:szCs w:val="16"/>
              </w:rPr>
            </w:pPr>
            <w:r w:rsidRPr="007626B8">
              <w:rPr>
                <w:rFonts w:asciiTheme="majorHAnsi" w:hAnsiTheme="majorHAnsi" w:cstheme="majorHAnsi"/>
                <w:b/>
                <w:color w:val="7030A0"/>
                <w:sz w:val="16"/>
                <w:szCs w:val="16"/>
              </w:rPr>
              <w:t xml:space="preserve">Interval – </w:t>
            </w:r>
            <w:r w:rsidRPr="007626B8">
              <w:rPr>
                <w:rFonts w:asciiTheme="majorHAnsi" w:hAnsiTheme="majorHAnsi" w:cstheme="majorHAnsi"/>
                <w:color w:val="7030A0"/>
                <w:sz w:val="16"/>
                <w:szCs w:val="16"/>
              </w:rPr>
              <w:t>in maths, an interval is a set of real numbers between two given numbers called the endpoints of the interval</w:t>
            </w:r>
          </w:p>
          <w:p w14:paraId="67EFDAE8" w14:textId="77777777" w:rsidR="00957BF1" w:rsidRPr="00973653" w:rsidRDefault="00957BF1" w:rsidP="00957BF1">
            <w:pPr>
              <w:rPr>
                <w:rFonts w:asciiTheme="majorHAnsi" w:hAnsiTheme="majorHAnsi" w:cstheme="majorHAnsi"/>
                <w:b/>
                <w:color w:val="00B050"/>
                <w:sz w:val="16"/>
                <w:szCs w:val="16"/>
              </w:rPr>
            </w:pPr>
            <w:r w:rsidRPr="00973653">
              <w:rPr>
                <w:rFonts w:asciiTheme="majorHAnsi" w:hAnsiTheme="majorHAnsi" w:cstheme="majorHAnsi"/>
                <w:b/>
                <w:color w:val="00B050"/>
                <w:sz w:val="16"/>
                <w:szCs w:val="16"/>
              </w:rPr>
              <w:t xml:space="preserve">Mean – </w:t>
            </w:r>
            <w:r w:rsidRPr="00973653">
              <w:rPr>
                <w:rFonts w:asciiTheme="majorHAnsi" w:hAnsiTheme="majorHAnsi" w:cstheme="majorHAnsi"/>
                <w:color w:val="00B050"/>
                <w:sz w:val="16"/>
                <w:szCs w:val="16"/>
              </w:rPr>
              <w:t>the mathematical average of the set of two or more data values. It is calculated by adding up all of the data and dividing it by the number of pieces of data</w:t>
            </w:r>
          </w:p>
          <w:p w14:paraId="77ADF402" w14:textId="77777777" w:rsidR="00957BF1" w:rsidRPr="00973653" w:rsidRDefault="00957BF1" w:rsidP="00957BF1">
            <w:pPr>
              <w:rPr>
                <w:rFonts w:asciiTheme="majorHAnsi" w:hAnsiTheme="majorHAnsi" w:cstheme="majorHAnsi"/>
                <w:color w:val="00B050"/>
                <w:sz w:val="16"/>
                <w:szCs w:val="16"/>
              </w:rPr>
            </w:pPr>
            <w:r w:rsidRPr="00973653">
              <w:rPr>
                <w:rFonts w:asciiTheme="majorHAnsi" w:hAnsiTheme="majorHAnsi" w:cstheme="majorHAnsi"/>
                <w:b/>
                <w:color w:val="00B050"/>
                <w:sz w:val="16"/>
                <w:szCs w:val="16"/>
              </w:rPr>
              <w:t>Median</w:t>
            </w:r>
            <w:r w:rsidRPr="00973653">
              <w:rPr>
                <w:rFonts w:asciiTheme="majorHAnsi" w:hAnsiTheme="majorHAnsi" w:cstheme="majorHAnsi"/>
                <w:color w:val="00B050"/>
                <w:sz w:val="16"/>
                <w:szCs w:val="16"/>
              </w:rPr>
              <w:t xml:space="preserve"> – the middle piece of data when the data is ordered from smallest to largest</w:t>
            </w:r>
          </w:p>
          <w:p w14:paraId="6776E8FC" w14:textId="77777777" w:rsidR="00957BF1" w:rsidRPr="00973653" w:rsidRDefault="00957BF1" w:rsidP="00957BF1">
            <w:pPr>
              <w:rPr>
                <w:rFonts w:asciiTheme="majorHAnsi" w:hAnsiTheme="majorHAnsi" w:cstheme="majorHAnsi"/>
                <w:color w:val="00B050"/>
                <w:sz w:val="16"/>
                <w:szCs w:val="16"/>
              </w:rPr>
            </w:pPr>
            <w:r w:rsidRPr="00973653">
              <w:rPr>
                <w:rFonts w:asciiTheme="majorHAnsi" w:hAnsiTheme="majorHAnsi" w:cstheme="majorHAnsi"/>
                <w:b/>
                <w:color w:val="00B050"/>
                <w:sz w:val="16"/>
                <w:szCs w:val="16"/>
              </w:rPr>
              <w:t xml:space="preserve">Mode – </w:t>
            </w:r>
            <w:r w:rsidRPr="00973653">
              <w:rPr>
                <w:rFonts w:asciiTheme="majorHAnsi" w:hAnsiTheme="majorHAnsi" w:cstheme="majorHAnsi"/>
                <w:color w:val="00B050"/>
                <w:sz w:val="16"/>
                <w:szCs w:val="16"/>
              </w:rPr>
              <w:t>the value that occurs most often in the data. If no number in the list is repeated, then there is no mode for the list. If there is more than one it is considered to be multi-modal</w:t>
            </w:r>
          </w:p>
          <w:p w14:paraId="7778D8DC" w14:textId="7FDFB6BB" w:rsidR="00957BF1" w:rsidRPr="00973653" w:rsidRDefault="00957BF1" w:rsidP="00FA1D82">
            <w:pPr>
              <w:spacing w:line="21" w:lineRule="atLeast"/>
              <w:rPr>
                <w:rFonts w:asciiTheme="majorHAnsi" w:hAnsiTheme="majorHAnsi" w:cstheme="majorHAnsi"/>
                <w:b/>
                <w:color w:val="00B050"/>
                <w:sz w:val="16"/>
                <w:szCs w:val="16"/>
              </w:rPr>
            </w:pPr>
          </w:p>
        </w:tc>
        <w:tc>
          <w:tcPr>
            <w:tcW w:w="3544" w:type="dxa"/>
            <w:shd w:val="clear" w:color="auto" w:fill="auto"/>
          </w:tcPr>
          <w:p w14:paraId="72246987" w14:textId="622B52D7" w:rsidR="00FA1D82" w:rsidRPr="00FA1D82" w:rsidRDefault="00957BF1" w:rsidP="00FA1D82">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calculate the mean and median and identify the mode for a non-grouped frequency table</w:t>
            </w:r>
          </w:p>
        </w:tc>
        <w:tc>
          <w:tcPr>
            <w:tcW w:w="1321" w:type="dxa"/>
          </w:tcPr>
          <w:p w14:paraId="79F158C0" w14:textId="77777777" w:rsidR="00FA1D82" w:rsidRPr="00EB3DA8" w:rsidRDefault="00FA1D82" w:rsidP="00FA1D82">
            <w:pPr>
              <w:rPr>
                <w:rFonts w:asciiTheme="majorHAnsi" w:hAnsiTheme="majorHAnsi" w:cstheme="majorHAnsi"/>
                <w:sz w:val="16"/>
                <w:szCs w:val="16"/>
              </w:rPr>
            </w:pPr>
          </w:p>
        </w:tc>
      </w:tr>
      <w:tr w:rsidR="00FA1D82" w:rsidRPr="00EB3DA8" w14:paraId="48BED52E" w14:textId="77777777" w:rsidTr="00FA1D82">
        <w:trPr>
          <w:trHeight w:val="1670"/>
        </w:trPr>
        <w:tc>
          <w:tcPr>
            <w:tcW w:w="2103" w:type="dxa"/>
          </w:tcPr>
          <w:p w14:paraId="49466C98" w14:textId="535571D3" w:rsidR="00FA1D82" w:rsidRPr="00EB3DA8" w:rsidRDefault="00FA1D82" w:rsidP="00FA1D82">
            <w:pPr>
              <w:spacing w:line="240" w:lineRule="auto"/>
              <w:rPr>
                <w:rFonts w:asciiTheme="majorHAnsi" w:hAnsiTheme="majorHAnsi" w:cstheme="majorHAnsi"/>
                <w:b/>
                <w:color w:val="000000"/>
                <w:sz w:val="16"/>
                <w:szCs w:val="16"/>
                <w:shd w:val="clear" w:color="auto" w:fill="FFFFFF"/>
              </w:rPr>
            </w:pPr>
            <w:bookmarkStart w:id="0" w:name="_GoBack"/>
            <w:bookmarkEnd w:id="0"/>
            <w:r w:rsidRPr="00EB3DA8">
              <w:rPr>
                <w:rFonts w:asciiTheme="majorHAnsi" w:hAnsiTheme="majorHAnsi" w:cstheme="majorHAnsi"/>
                <w:b/>
                <w:color w:val="000000"/>
                <w:sz w:val="16"/>
                <w:szCs w:val="16"/>
                <w:shd w:val="clear" w:color="auto" w:fill="FFFFFF"/>
              </w:rPr>
              <w:t>To learn how to draw</w:t>
            </w:r>
            <w:r w:rsidR="00995F1C">
              <w:rPr>
                <w:rFonts w:asciiTheme="majorHAnsi" w:hAnsiTheme="majorHAnsi" w:cstheme="majorHAnsi"/>
                <w:b/>
                <w:color w:val="000000"/>
                <w:sz w:val="16"/>
                <w:szCs w:val="16"/>
                <w:shd w:val="clear" w:color="auto" w:fill="FFFFFF"/>
              </w:rPr>
              <w:t xml:space="preserve"> and interpret</w:t>
            </w:r>
            <w:r w:rsidRPr="00EB3DA8">
              <w:rPr>
                <w:rFonts w:asciiTheme="majorHAnsi" w:hAnsiTheme="majorHAnsi" w:cstheme="majorHAnsi"/>
                <w:b/>
                <w:color w:val="000000"/>
                <w:sz w:val="16"/>
                <w:szCs w:val="16"/>
                <w:shd w:val="clear" w:color="auto" w:fill="FFFFFF"/>
              </w:rPr>
              <w:t xml:space="preserve"> pie charts</w:t>
            </w:r>
          </w:p>
        </w:tc>
        <w:tc>
          <w:tcPr>
            <w:tcW w:w="5411" w:type="dxa"/>
          </w:tcPr>
          <w:p w14:paraId="2A61D644" w14:textId="77777777" w:rsidR="00995F1C" w:rsidRDefault="00995F1C" w:rsidP="00995F1C">
            <w:pPr>
              <w:pStyle w:val="ListParagraph"/>
              <w:numPr>
                <w:ilvl w:val="0"/>
                <w:numId w:val="24"/>
              </w:numPr>
              <w:ind w:left="58" w:hanging="94"/>
              <w:rPr>
                <w:rFonts w:asciiTheme="majorHAnsi" w:hAnsiTheme="majorHAnsi" w:cstheme="majorHAnsi"/>
                <w:sz w:val="16"/>
                <w:szCs w:val="16"/>
              </w:rPr>
            </w:pPr>
            <w:r>
              <w:rPr>
                <w:rFonts w:asciiTheme="majorHAnsi" w:hAnsiTheme="majorHAnsi" w:cstheme="majorHAnsi"/>
                <w:sz w:val="16"/>
                <w:szCs w:val="16"/>
              </w:rPr>
              <w:t>Students will know how to accurately draw a pie chart</w:t>
            </w:r>
          </w:p>
          <w:p w14:paraId="34072076" w14:textId="77777777" w:rsidR="00995F1C" w:rsidRPr="00995F1C" w:rsidRDefault="00995F1C" w:rsidP="00BC6DFF">
            <w:pPr>
              <w:pStyle w:val="ListParagraph"/>
              <w:numPr>
                <w:ilvl w:val="0"/>
                <w:numId w:val="24"/>
              </w:numPr>
              <w:spacing w:beforeLines="21" w:before="50" w:line="21" w:lineRule="atLeast"/>
              <w:ind w:left="59" w:hanging="94"/>
              <w:rPr>
                <w:rFonts w:asciiTheme="majorHAnsi" w:hAnsiTheme="majorHAnsi" w:cstheme="majorHAnsi"/>
                <w:color w:val="000000" w:themeColor="text1"/>
                <w:sz w:val="16"/>
                <w:szCs w:val="16"/>
              </w:rPr>
            </w:pPr>
            <w:r w:rsidRPr="00995F1C">
              <w:rPr>
                <w:rFonts w:asciiTheme="majorHAnsi" w:hAnsiTheme="majorHAnsi" w:cstheme="majorHAnsi"/>
                <w:sz w:val="16"/>
                <w:szCs w:val="16"/>
              </w:rPr>
              <w:t>Students will know how to interpret a pie chart</w:t>
            </w:r>
          </w:p>
          <w:p w14:paraId="3FA8DA78" w14:textId="505A51F6" w:rsidR="00FA1D82" w:rsidRPr="00995F1C" w:rsidRDefault="00995F1C" w:rsidP="00BC6DFF">
            <w:pPr>
              <w:pStyle w:val="ListParagraph"/>
              <w:numPr>
                <w:ilvl w:val="0"/>
                <w:numId w:val="24"/>
              </w:numPr>
              <w:spacing w:beforeLines="21" w:before="50" w:line="21" w:lineRule="atLeast"/>
              <w:ind w:left="59" w:hanging="94"/>
              <w:rPr>
                <w:rFonts w:asciiTheme="majorHAnsi" w:hAnsiTheme="majorHAnsi" w:cstheme="majorHAnsi"/>
                <w:color w:val="000000" w:themeColor="text1"/>
                <w:sz w:val="16"/>
                <w:szCs w:val="16"/>
              </w:rPr>
            </w:pPr>
            <w:r w:rsidRPr="00995F1C">
              <w:rPr>
                <w:rFonts w:asciiTheme="majorHAnsi" w:hAnsiTheme="majorHAnsi" w:cstheme="majorHAnsi"/>
                <w:sz w:val="16"/>
                <w:szCs w:val="16"/>
              </w:rPr>
              <w:t>Students will know how to solve more complex problems involving pie charts</w:t>
            </w:r>
            <w:r w:rsidRPr="00995F1C">
              <w:rPr>
                <w:rFonts w:asciiTheme="majorHAnsi" w:hAnsiTheme="majorHAnsi" w:cstheme="majorHAnsi"/>
                <w:color w:val="000000" w:themeColor="text1"/>
                <w:sz w:val="16"/>
                <w:szCs w:val="16"/>
              </w:rPr>
              <w:t xml:space="preserve"> </w:t>
            </w:r>
          </w:p>
          <w:p w14:paraId="5379BEBD" w14:textId="77777777" w:rsidR="00FA1D82" w:rsidRPr="00FA1D82" w:rsidRDefault="00FA1D82" w:rsidP="00FA1D82">
            <w:pPr>
              <w:spacing w:beforeLines="21" w:before="50" w:line="21" w:lineRule="atLeast"/>
              <w:ind w:left="59" w:hanging="94"/>
              <w:rPr>
                <w:rFonts w:asciiTheme="majorHAnsi" w:hAnsiTheme="majorHAnsi" w:cstheme="majorHAnsi"/>
                <w:color w:val="000000" w:themeColor="text1"/>
                <w:sz w:val="16"/>
                <w:szCs w:val="16"/>
              </w:rPr>
            </w:pPr>
          </w:p>
          <w:p w14:paraId="2DC0E05B" w14:textId="3291B4EE" w:rsidR="00FA1D82" w:rsidRPr="00FA1D82" w:rsidRDefault="00FA1D82" w:rsidP="00FA1D82">
            <w:pPr>
              <w:spacing w:beforeLines="21" w:before="50" w:line="21" w:lineRule="atLeast"/>
              <w:ind w:left="59" w:hanging="94"/>
              <w:rPr>
                <w:rFonts w:asciiTheme="majorHAnsi" w:hAnsiTheme="majorHAnsi" w:cstheme="majorHAnsi"/>
                <w:color w:val="000000" w:themeColor="text1"/>
                <w:sz w:val="16"/>
                <w:szCs w:val="16"/>
              </w:rPr>
            </w:pPr>
          </w:p>
        </w:tc>
        <w:tc>
          <w:tcPr>
            <w:tcW w:w="3685" w:type="dxa"/>
          </w:tcPr>
          <w:p w14:paraId="4293AE84" w14:textId="77777777" w:rsidR="00FA1D82" w:rsidRDefault="00957BF1" w:rsidP="00FA1D82">
            <w:pPr>
              <w:spacing w:line="21" w:lineRule="atLeast"/>
              <w:rPr>
                <w:rFonts w:asciiTheme="majorHAnsi" w:hAnsiTheme="majorHAnsi" w:cstheme="majorHAnsi"/>
                <w:color w:val="7030A0"/>
                <w:sz w:val="16"/>
                <w:szCs w:val="16"/>
              </w:rPr>
            </w:pPr>
            <w:r w:rsidRPr="00216A10">
              <w:rPr>
                <w:rFonts w:asciiTheme="majorHAnsi" w:hAnsiTheme="majorHAnsi" w:cstheme="majorHAnsi"/>
                <w:b/>
                <w:color w:val="7030A0"/>
                <w:sz w:val="16"/>
                <w:szCs w:val="16"/>
              </w:rPr>
              <w:t xml:space="preserve">Pie Chart – </w:t>
            </w:r>
            <w:r w:rsidRPr="00216A10">
              <w:rPr>
                <w:rFonts w:asciiTheme="majorHAnsi" w:hAnsiTheme="majorHAnsi" w:cstheme="majorHAnsi"/>
                <w:color w:val="7030A0"/>
                <w:sz w:val="16"/>
                <w:szCs w:val="16"/>
              </w:rPr>
              <w:t xml:space="preserve">a circular </w:t>
            </w:r>
            <w:r>
              <w:rPr>
                <w:rFonts w:asciiTheme="majorHAnsi" w:hAnsiTheme="majorHAnsi" w:cstheme="majorHAnsi"/>
                <w:color w:val="7030A0"/>
                <w:sz w:val="16"/>
                <w:szCs w:val="16"/>
              </w:rPr>
              <w:t>diagram</w:t>
            </w:r>
            <w:r w:rsidRPr="00216A10">
              <w:rPr>
                <w:rFonts w:asciiTheme="majorHAnsi" w:hAnsiTheme="majorHAnsi" w:cstheme="majorHAnsi"/>
                <w:color w:val="7030A0"/>
                <w:sz w:val="16"/>
                <w:szCs w:val="16"/>
              </w:rPr>
              <w:t xml:space="preserve"> which is divided into slices to illustrate numerical proportion</w:t>
            </w:r>
          </w:p>
          <w:p w14:paraId="369AC343" w14:textId="77777777" w:rsidR="00995F1C" w:rsidRPr="0003000F" w:rsidRDefault="00995F1C" w:rsidP="00995F1C">
            <w:pPr>
              <w:rPr>
                <w:rFonts w:asciiTheme="majorHAnsi" w:hAnsiTheme="majorHAnsi" w:cstheme="majorHAnsi"/>
                <w:color w:val="7030A0"/>
                <w:sz w:val="16"/>
                <w:szCs w:val="16"/>
              </w:rPr>
            </w:pPr>
            <w:r w:rsidRPr="0003000F">
              <w:rPr>
                <w:rFonts w:asciiTheme="majorHAnsi" w:hAnsiTheme="majorHAnsi" w:cstheme="majorHAnsi"/>
                <w:b/>
                <w:color w:val="7030A0"/>
                <w:sz w:val="16"/>
                <w:szCs w:val="16"/>
              </w:rPr>
              <w:t xml:space="preserve">Sector – </w:t>
            </w:r>
            <w:r w:rsidRPr="0003000F">
              <w:rPr>
                <w:rFonts w:asciiTheme="majorHAnsi" w:hAnsiTheme="majorHAnsi" w:cstheme="majorHAnsi"/>
                <w:color w:val="7030A0"/>
                <w:sz w:val="16"/>
                <w:szCs w:val="16"/>
              </w:rPr>
              <w:t>a pie-shaped part of a circle made of the arc along with its two radii</w:t>
            </w:r>
          </w:p>
          <w:p w14:paraId="5B6BD46E" w14:textId="12A7988A" w:rsidR="00995F1C" w:rsidRPr="00EB3DA8" w:rsidRDefault="00995F1C" w:rsidP="00FA1D82">
            <w:pPr>
              <w:spacing w:line="21" w:lineRule="atLeast"/>
              <w:rPr>
                <w:rFonts w:asciiTheme="majorHAnsi" w:hAnsiTheme="majorHAnsi" w:cstheme="majorHAnsi"/>
                <w:b/>
                <w:color w:val="7030A0"/>
                <w:sz w:val="16"/>
                <w:szCs w:val="16"/>
              </w:rPr>
            </w:pPr>
          </w:p>
        </w:tc>
        <w:tc>
          <w:tcPr>
            <w:tcW w:w="3544" w:type="dxa"/>
            <w:shd w:val="clear" w:color="auto" w:fill="auto"/>
          </w:tcPr>
          <w:p w14:paraId="0E90A26D" w14:textId="77777777" w:rsidR="00995F1C" w:rsidRPr="00995F1C" w:rsidRDefault="00995F1C" w:rsidP="00995F1C">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sidRPr="00995F1C">
              <w:rPr>
                <w:rFonts w:asciiTheme="majorHAnsi" w:hAnsiTheme="majorHAnsi" w:cstheme="majorHAnsi"/>
                <w:color w:val="000000"/>
                <w:sz w:val="16"/>
                <w:szCs w:val="16"/>
                <w:shd w:val="clear" w:color="auto" w:fill="FFFFFF"/>
              </w:rPr>
              <w:t>Students will need to know how to draw and measure angles</w:t>
            </w:r>
          </w:p>
          <w:p w14:paraId="52C163D7" w14:textId="5DB3DA4E" w:rsidR="00FA1D82" w:rsidRPr="00FA1D82" w:rsidRDefault="00995F1C" w:rsidP="00995F1C">
            <w:pPr>
              <w:pStyle w:val="ListParagraph"/>
              <w:numPr>
                <w:ilvl w:val="0"/>
                <w:numId w:val="23"/>
              </w:numPr>
              <w:spacing w:line="21" w:lineRule="atLeast"/>
              <w:ind w:left="34" w:hanging="112"/>
              <w:rPr>
                <w:rFonts w:asciiTheme="majorHAnsi" w:hAnsiTheme="majorHAnsi" w:cstheme="majorHAnsi"/>
                <w:sz w:val="16"/>
                <w:szCs w:val="16"/>
              </w:rPr>
            </w:pPr>
            <w:r w:rsidRPr="00995F1C">
              <w:rPr>
                <w:rFonts w:asciiTheme="majorHAnsi" w:hAnsiTheme="majorHAnsi" w:cstheme="majorHAnsi"/>
                <w:color w:val="000000"/>
                <w:sz w:val="16"/>
                <w:szCs w:val="16"/>
                <w:shd w:val="clear" w:color="auto" w:fill="FFFFFF"/>
              </w:rPr>
              <w:t>Students will need to know that there are 360° around a point</w:t>
            </w:r>
          </w:p>
        </w:tc>
        <w:tc>
          <w:tcPr>
            <w:tcW w:w="1321" w:type="dxa"/>
          </w:tcPr>
          <w:p w14:paraId="60200DD0" w14:textId="77777777" w:rsidR="00FA1D82" w:rsidRPr="00EB3DA8" w:rsidRDefault="00FA1D82" w:rsidP="00FA1D82">
            <w:pPr>
              <w:rPr>
                <w:rFonts w:asciiTheme="majorHAnsi" w:hAnsiTheme="majorHAnsi" w:cstheme="majorHAnsi"/>
                <w:sz w:val="16"/>
                <w:szCs w:val="16"/>
              </w:rPr>
            </w:pPr>
          </w:p>
        </w:tc>
      </w:tr>
      <w:tr w:rsidR="00FA1D82" w:rsidRPr="00EB3DA8" w14:paraId="01FF3547" w14:textId="77777777" w:rsidTr="00FA1D82">
        <w:trPr>
          <w:trHeight w:val="1670"/>
        </w:trPr>
        <w:tc>
          <w:tcPr>
            <w:tcW w:w="2103" w:type="dxa"/>
          </w:tcPr>
          <w:p w14:paraId="099425C1" w14:textId="16378588" w:rsidR="00FA1D82" w:rsidRPr="0061069C" w:rsidRDefault="00FA1D82" w:rsidP="00FA1D82">
            <w:pPr>
              <w:spacing w:line="240" w:lineRule="auto"/>
              <w:rPr>
                <w:rFonts w:asciiTheme="majorHAnsi" w:hAnsiTheme="majorHAnsi" w:cstheme="majorHAnsi"/>
                <w:b/>
                <w:color w:val="000000"/>
                <w:sz w:val="16"/>
                <w:szCs w:val="16"/>
                <w:shd w:val="clear" w:color="auto" w:fill="FFFFFF"/>
              </w:rPr>
            </w:pPr>
            <w:r w:rsidRPr="0061069C">
              <w:rPr>
                <w:rFonts w:asciiTheme="majorHAnsi" w:hAnsiTheme="majorHAnsi" w:cstheme="majorHAnsi"/>
                <w:b/>
                <w:color w:val="000000"/>
                <w:sz w:val="16"/>
                <w:szCs w:val="16"/>
                <w:shd w:val="clear" w:color="auto" w:fill="FFFFFF"/>
              </w:rPr>
              <w:lastRenderedPageBreak/>
              <w:t>To learn how to plot points and interpret scatter graphs</w:t>
            </w:r>
          </w:p>
        </w:tc>
        <w:tc>
          <w:tcPr>
            <w:tcW w:w="5411" w:type="dxa"/>
          </w:tcPr>
          <w:p w14:paraId="438D8C25" w14:textId="5BDF5949"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 xml:space="preserve">Students will know how to </w:t>
            </w:r>
            <w:r w:rsidR="0061069C">
              <w:rPr>
                <w:rFonts w:asciiTheme="majorHAnsi" w:hAnsiTheme="majorHAnsi" w:cstheme="majorHAnsi"/>
                <w:color w:val="000000" w:themeColor="text1"/>
                <w:sz w:val="16"/>
                <w:szCs w:val="16"/>
                <w:shd w:val="clear" w:color="auto" w:fill="FFFFFF"/>
              </w:rPr>
              <w:t>plot points on a</w:t>
            </w:r>
            <w:r w:rsidRPr="00FA1D82">
              <w:rPr>
                <w:rFonts w:asciiTheme="majorHAnsi" w:hAnsiTheme="majorHAnsi" w:cstheme="majorHAnsi"/>
                <w:color w:val="000000" w:themeColor="text1"/>
                <w:sz w:val="16"/>
                <w:szCs w:val="16"/>
                <w:shd w:val="clear" w:color="auto" w:fill="FFFFFF"/>
              </w:rPr>
              <w:t xml:space="preserve"> scatter graph</w:t>
            </w:r>
          </w:p>
          <w:p w14:paraId="29744224" w14:textId="37B58983"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interpret scatter graphs in terms of the relationship between two variables.</w:t>
            </w:r>
          </w:p>
          <w:p w14:paraId="6575DD97" w14:textId="38409272"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identify outliers on scatter graphs</w:t>
            </w:r>
            <w:r w:rsidR="0061069C">
              <w:rPr>
                <w:rFonts w:asciiTheme="majorHAnsi" w:hAnsiTheme="majorHAnsi" w:cstheme="majorHAnsi"/>
                <w:color w:val="000000" w:themeColor="text1"/>
                <w:sz w:val="16"/>
                <w:szCs w:val="16"/>
                <w:shd w:val="clear" w:color="auto" w:fill="FFFFFF"/>
              </w:rPr>
              <w:t xml:space="preserve"> and give reasons why there may be an outlier</w:t>
            </w:r>
          </w:p>
          <w:p w14:paraId="2AF1C1BA" w14:textId="2B4BE005"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draw the line of best fit on a scatter graph</w:t>
            </w:r>
          </w:p>
          <w:p w14:paraId="11AB04F2" w14:textId="47270FF2"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use a line of best fit to make predictions; interpolate and extrapolate apparent trends whilst knowing the dangers of doing so.</w:t>
            </w:r>
          </w:p>
          <w:p w14:paraId="5E7ED05A" w14:textId="692CFCDA"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rPr>
              <w:t xml:space="preserve">Students will know that </w:t>
            </w:r>
            <w:r w:rsidRPr="00FA1D82">
              <w:rPr>
                <w:rFonts w:asciiTheme="majorHAnsi" w:hAnsiTheme="majorHAnsi" w:cstheme="majorHAnsi"/>
                <w:bCs/>
                <w:color w:val="000000" w:themeColor="text1"/>
                <w:sz w:val="16"/>
                <w:szCs w:val="16"/>
              </w:rPr>
              <w:t>correlation</w:t>
            </w:r>
            <w:r w:rsidRPr="00FA1D82">
              <w:rPr>
                <w:rFonts w:asciiTheme="majorHAnsi" w:hAnsiTheme="majorHAnsi" w:cstheme="majorHAnsi"/>
                <w:color w:val="000000" w:themeColor="text1"/>
                <w:sz w:val="16"/>
                <w:szCs w:val="16"/>
              </w:rPr>
              <w:t xml:space="preserve"> is a mutual relationship or connection between two or more things.</w:t>
            </w:r>
          </w:p>
          <w:p w14:paraId="7DED22CA" w14:textId="120DB3E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know how to distinguish between positive, negative and no correlation using lines of best fit and interpret correlation in terms of the problem.</w:t>
            </w:r>
          </w:p>
          <w:p w14:paraId="54210D5C" w14:textId="77777777"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sidRPr="00FA1D82">
              <w:rPr>
                <w:rFonts w:asciiTheme="majorHAnsi" w:hAnsiTheme="majorHAnsi" w:cstheme="majorHAnsi"/>
                <w:color w:val="000000" w:themeColor="text1"/>
                <w:sz w:val="16"/>
                <w:szCs w:val="16"/>
                <w:shd w:val="clear" w:color="auto" w:fill="FFFFFF"/>
              </w:rPr>
              <w:t>Students will know that correlation does not imply causality.</w:t>
            </w:r>
          </w:p>
          <w:p w14:paraId="0EC1B0AE" w14:textId="6BCE6FFA"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Students will appreciate that correlation is a measure of the strength of the association of the two variables and that zero correlation does not necessarily imply no relationship but simply no linear correlation.</w:t>
            </w:r>
          </w:p>
          <w:p w14:paraId="1FB56353" w14:textId="282867E0" w:rsidR="00FA1D82" w:rsidRPr="00FA1D82" w:rsidRDefault="00FA1D82"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FA1D82">
              <w:rPr>
                <w:rFonts w:asciiTheme="majorHAnsi" w:hAnsiTheme="majorHAnsi" w:cstheme="majorHAnsi"/>
                <w:color w:val="000000" w:themeColor="text1"/>
                <w:sz w:val="16"/>
                <w:szCs w:val="16"/>
                <w:shd w:val="clear" w:color="auto" w:fill="FFFFFF"/>
              </w:rPr>
              <w:t xml:space="preserve">Students will know how to state how reliable their predictions are, </w:t>
            </w:r>
            <w:proofErr w:type="spellStart"/>
            <w:r w:rsidRPr="00FA1D82">
              <w:rPr>
                <w:rFonts w:asciiTheme="majorHAnsi" w:hAnsiTheme="majorHAnsi" w:cstheme="majorHAnsi"/>
                <w:color w:val="000000" w:themeColor="text1"/>
                <w:sz w:val="16"/>
                <w:szCs w:val="16"/>
                <w:shd w:val="clear" w:color="auto" w:fill="FFFFFF"/>
              </w:rPr>
              <w:t>ie</w:t>
            </w:r>
            <w:proofErr w:type="spellEnd"/>
            <w:r w:rsidRPr="00FA1D82">
              <w:rPr>
                <w:rFonts w:asciiTheme="majorHAnsi" w:hAnsiTheme="majorHAnsi" w:cstheme="majorHAnsi"/>
                <w:color w:val="000000" w:themeColor="text1"/>
                <w:sz w:val="16"/>
                <w:szCs w:val="16"/>
                <w:shd w:val="clear" w:color="auto" w:fill="FFFFFF"/>
              </w:rPr>
              <w:t>. Not reliable if extrapolated.</w:t>
            </w:r>
          </w:p>
          <w:p w14:paraId="13790E6B" w14:textId="37A3BDCE" w:rsidR="00FA1D82" w:rsidRPr="00FA1D82" w:rsidRDefault="00FA1D82" w:rsidP="00FA1D82">
            <w:pPr>
              <w:spacing w:beforeLines="21" w:before="50" w:line="21" w:lineRule="atLeast"/>
              <w:ind w:left="59" w:hanging="94"/>
              <w:rPr>
                <w:rFonts w:asciiTheme="majorHAnsi" w:hAnsiTheme="majorHAnsi" w:cstheme="majorHAnsi"/>
                <w:color w:val="000000" w:themeColor="text1"/>
                <w:sz w:val="16"/>
                <w:szCs w:val="16"/>
              </w:rPr>
            </w:pPr>
          </w:p>
        </w:tc>
        <w:tc>
          <w:tcPr>
            <w:tcW w:w="3685" w:type="dxa"/>
          </w:tcPr>
          <w:p w14:paraId="63F7BD60" w14:textId="77777777" w:rsidR="00FA1D82" w:rsidRDefault="0061069C" w:rsidP="00FA1D82">
            <w:pPr>
              <w:spacing w:line="21" w:lineRule="atLeast"/>
              <w:rPr>
                <w:rFonts w:asciiTheme="majorHAnsi" w:hAnsiTheme="majorHAnsi" w:cstheme="majorHAnsi"/>
                <w:color w:val="7030A0"/>
                <w:sz w:val="16"/>
                <w:szCs w:val="16"/>
              </w:rPr>
            </w:pPr>
            <w:r w:rsidRPr="0061069C">
              <w:rPr>
                <w:rFonts w:asciiTheme="majorHAnsi" w:hAnsiTheme="majorHAnsi" w:cstheme="majorHAnsi"/>
                <w:b/>
                <w:bCs/>
                <w:color w:val="7030A0"/>
                <w:sz w:val="16"/>
                <w:szCs w:val="16"/>
              </w:rPr>
              <w:t>Scatter Graph</w:t>
            </w:r>
            <w:r w:rsidRPr="0061069C">
              <w:rPr>
                <w:rFonts w:asciiTheme="majorHAnsi" w:hAnsiTheme="majorHAnsi" w:cstheme="majorHAnsi"/>
                <w:color w:val="7030A0"/>
                <w:sz w:val="16"/>
                <w:szCs w:val="16"/>
              </w:rPr>
              <w:t xml:space="preserve"> – a type of mathematical diagram using coordinates to display values for two variables</w:t>
            </w:r>
          </w:p>
          <w:p w14:paraId="37111218" w14:textId="10EE057C" w:rsidR="0061069C" w:rsidRDefault="0061069C" w:rsidP="00FA1D82">
            <w:pPr>
              <w:spacing w:line="21" w:lineRule="atLeast"/>
              <w:rPr>
                <w:rFonts w:asciiTheme="majorHAnsi" w:hAnsiTheme="majorHAnsi" w:cstheme="majorHAnsi"/>
                <w:color w:val="00B050"/>
                <w:sz w:val="16"/>
                <w:szCs w:val="16"/>
              </w:rPr>
            </w:pPr>
            <w:r w:rsidRPr="0061069C">
              <w:rPr>
                <w:rFonts w:asciiTheme="majorHAnsi" w:hAnsiTheme="majorHAnsi" w:cstheme="majorHAnsi"/>
                <w:b/>
                <w:bCs/>
                <w:color w:val="00B050"/>
                <w:sz w:val="16"/>
                <w:szCs w:val="16"/>
              </w:rPr>
              <w:t>Outlier</w:t>
            </w:r>
            <w:r w:rsidRPr="0061069C">
              <w:rPr>
                <w:rFonts w:asciiTheme="majorHAnsi" w:hAnsiTheme="majorHAnsi" w:cstheme="majorHAnsi"/>
                <w:b/>
                <w:color w:val="00B050"/>
                <w:sz w:val="16"/>
                <w:szCs w:val="16"/>
              </w:rPr>
              <w:t xml:space="preserve"> –</w:t>
            </w:r>
            <w:r w:rsidRPr="0061069C">
              <w:rPr>
                <w:rFonts w:asciiTheme="majorHAnsi" w:hAnsiTheme="majorHAnsi" w:cstheme="majorHAnsi"/>
                <w:color w:val="00B050"/>
                <w:sz w:val="16"/>
                <w:szCs w:val="16"/>
              </w:rPr>
              <w:t xml:space="preserve"> a person or thing differing from all other members of a particular group or set</w:t>
            </w:r>
          </w:p>
          <w:p w14:paraId="3A3FD4B9" w14:textId="77777777" w:rsidR="003C2BE8" w:rsidRPr="003C2BE8" w:rsidRDefault="003C2BE8" w:rsidP="003C2BE8">
            <w:pPr>
              <w:spacing w:line="21" w:lineRule="atLeast"/>
              <w:rPr>
                <w:rFonts w:asciiTheme="majorHAnsi" w:hAnsiTheme="majorHAnsi" w:cstheme="majorHAnsi"/>
                <w:b/>
                <w:color w:val="00B050"/>
                <w:sz w:val="16"/>
                <w:szCs w:val="16"/>
              </w:rPr>
            </w:pPr>
            <w:r w:rsidRPr="003C2BE8">
              <w:rPr>
                <w:rFonts w:asciiTheme="majorHAnsi" w:hAnsiTheme="majorHAnsi" w:cstheme="majorHAnsi"/>
                <w:b/>
                <w:bCs/>
                <w:color w:val="00B050"/>
                <w:sz w:val="16"/>
                <w:szCs w:val="16"/>
              </w:rPr>
              <w:t>Correlation</w:t>
            </w:r>
            <w:r w:rsidRPr="003C2BE8">
              <w:rPr>
                <w:rFonts w:asciiTheme="majorHAnsi" w:hAnsiTheme="majorHAnsi" w:cstheme="majorHAnsi"/>
                <w:b/>
                <w:color w:val="00B050"/>
                <w:sz w:val="16"/>
                <w:szCs w:val="16"/>
              </w:rPr>
              <w:t xml:space="preserve"> </w:t>
            </w:r>
            <w:r w:rsidRPr="003C2BE8">
              <w:rPr>
                <w:rFonts w:asciiTheme="majorHAnsi" w:hAnsiTheme="majorHAnsi" w:cstheme="majorHAnsi"/>
                <w:b/>
                <w:bCs/>
                <w:color w:val="00B050"/>
                <w:sz w:val="16"/>
                <w:szCs w:val="16"/>
              </w:rPr>
              <w:t>–</w:t>
            </w:r>
            <w:r w:rsidRPr="003C2BE8">
              <w:rPr>
                <w:rFonts w:asciiTheme="majorHAnsi" w:hAnsiTheme="majorHAnsi" w:cstheme="majorHAnsi"/>
                <w:b/>
                <w:color w:val="00B050"/>
                <w:sz w:val="16"/>
                <w:szCs w:val="16"/>
              </w:rPr>
              <w:t xml:space="preserve"> </w:t>
            </w:r>
            <w:r w:rsidRPr="003C2BE8">
              <w:rPr>
                <w:rFonts w:asciiTheme="majorHAnsi" w:hAnsiTheme="majorHAnsi" w:cstheme="majorHAnsi"/>
                <w:color w:val="00B050"/>
                <w:sz w:val="16"/>
                <w:szCs w:val="16"/>
              </w:rPr>
              <w:t>a mutual relationship or connection between two or more things.</w:t>
            </w:r>
          </w:p>
          <w:p w14:paraId="165510FC" w14:textId="77777777" w:rsidR="003C2BE8" w:rsidRPr="003C2BE8" w:rsidRDefault="003C2BE8" w:rsidP="00FA1D82">
            <w:pPr>
              <w:spacing w:line="21" w:lineRule="atLeast"/>
              <w:rPr>
                <w:rFonts w:asciiTheme="majorHAnsi" w:hAnsiTheme="majorHAnsi" w:cstheme="majorHAnsi"/>
                <w:b/>
                <w:color w:val="00B050"/>
                <w:sz w:val="16"/>
                <w:szCs w:val="16"/>
              </w:rPr>
            </w:pPr>
          </w:p>
          <w:p w14:paraId="262AE648" w14:textId="3A50690A" w:rsidR="0061069C" w:rsidRPr="00EB3DA8" w:rsidRDefault="0061069C" w:rsidP="00FA1D82">
            <w:pPr>
              <w:spacing w:line="21" w:lineRule="atLeast"/>
              <w:rPr>
                <w:rFonts w:asciiTheme="majorHAnsi" w:hAnsiTheme="majorHAnsi" w:cstheme="majorHAnsi"/>
                <w:b/>
                <w:color w:val="7030A0"/>
                <w:sz w:val="16"/>
                <w:szCs w:val="16"/>
              </w:rPr>
            </w:pPr>
          </w:p>
        </w:tc>
        <w:tc>
          <w:tcPr>
            <w:tcW w:w="3544" w:type="dxa"/>
            <w:shd w:val="clear" w:color="auto" w:fill="auto"/>
          </w:tcPr>
          <w:p w14:paraId="1541FC66" w14:textId="77777777" w:rsidR="00FA1D82" w:rsidRPr="00FA1D82" w:rsidRDefault="00FA1D82" w:rsidP="00FA1D82">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sidRPr="00FA1D82">
              <w:rPr>
                <w:rFonts w:asciiTheme="majorHAnsi" w:hAnsiTheme="majorHAnsi" w:cstheme="majorHAnsi"/>
                <w:color w:val="000000"/>
                <w:sz w:val="16"/>
                <w:szCs w:val="16"/>
                <w:shd w:val="clear" w:color="auto" w:fill="FFFFFF"/>
              </w:rPr>
              <w:t>Students will need to know how to plot coordinates on a graph</w:t>
            </w:r>
          </w:p>
          <w:p w14:paraId="56D10F9A" w14:textId="680954E1" w:rsidR="00FA1D82" w:rsidRPr="00FA1D82" w:rsidRDefault="00FA1D82" w:rsidP="00A75CF8">
            <w:pPr>
              <w:pStyle w:val="ListParagraph"/>
              <w:spacing w:line="21" w:lineRule="atLeast"/>
              <w:ind w:left="34"/>
              <w:rPr>
                <w:rFonts w:asciiTheme="majorHAnsi" w:hAnsiTheme="majorHAnsi" w:cstheme="majorHAnsi"/>
                <w:color w:val="000000"/>
                <w:sz w:val="16"/>
                <w:szCs w:val="16"/>
                <w:shd w:val="clear" w:color="auto" w:fill="FFFFFF"/>
              </w:rPr>
            </w:pPr>
          </w:p>
        </w:tc>
        <w:tc>
          <w:tcPr>
            <w:tcW w:w="1321" w:type="dxa"/>
          </w:tcPr>
          <w:p w14:paraId="2D5070AC" w14:textId="77777777" w:rsidR="00FA1D82" w:rsidRPr="00EB3DA8" w:rsidRDefault="00FA1D82" w:rsidP="00FA1D82">
            <w:pPr>
              <w:rPr>
                <w:rFonts w:asciiTheme="majorHAnsi" w:hAnsiTheme="majorHAnsi" w:cstheme="majorHAnsi"/>
                <w:sz w:val="16"/>
                <w:szCs w:val="16"/>
              </w:rPr>
            </w:pPr>
          </w:p>
        </w:tc>
      </w:tr>
      <w:tr w:rsidR="00FA1D82" w:rsidRPr="00EB3DA8" w14:paraId="3E3E8C94" w14:textId="77777777" w:rsidTr="00FA1D82">
        <w:trPr>
          <w:trHeight w:val="1670"/>
        </w:trPr>
        <w:tc>
          <w:tcPr>
            <w:tcW w:w="2103" w:type="dxa"/>
          </w:tcPr>
          <w:p w14:paraId="7516F5C2" w14:textId="4F2370F1" w:rsidR="00FA1D82" w:rsidRPr="00A75CF8" w:rsidRDefault="00FA1D82" w:rsidP="00FA1D82">
            <w:pPr>
              <w:spacing w:line="240" w:lineRule="auto"/>
              <w:rPr>
                <w:rFonts w:asciiTheme="majorHAnsi" w:hAnsiTheme="majorHAnsi" w:cstheme="majorHAnsi"/>
                <w:b/>
                <w:color w:val="000000"/>
                <w:sz w:val="16"/>
                <w:szCs w:val="16"/>
                <w:shd w:val="clear" w:color="auto" w:fill="FFFFFF"/>
              </w:rPr>
            </w:pPr>
            <w:r w:rsidRPr="00A75CF8">
              <w:rPr>
                <w:rFonts w:asciiTheme="majorHAnsi" w:hAnsiTheme="majorHAnsi" w:cstheme="majorHAnsi"/>
                <w:b/>
                <w:color w:val="000000"/>
                <w:sz w:val="16"/>
                <w:szCs w:val="16"/>
                <w:shd w:val="clear" w:color="auto" w:fill="FFFFFF"/>
              </w:rPr>
              <w:t>To learn how to draw and interpret frequency polygons</w:t>
            </w:r>
          </w:p>
        </w:tc>
        <w:tc>
          <w:tcPr>
            <w:tcW w:w="5411" w:type="dxa"/>
          </w:tcPr>
          <w:p w14:paraId="1482ECA6" w14:textId="5CFC1F18" w:rsidR="00FA1D82" w:rsidRPr="00FA1D82" w:rsidRDefault="00A75CF8" w:rsidP="00FA1D82">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shd w:val="clear" w:color="auto" w:fill="FFFFFF"/>
              </w:rPr>
              <w:t>Students will know how to draw and interpret a frequency polygon</w:t>
            </w:r>
          </w:p>
          <w:p w14:paraId="0CDF1734" w14:textId="77777777" w:rsidR="00FA1D82" w:rsidRPr="00FA1D82" w:rsidRDefault="00FA1D82" w:rsidP="00FA1D82">
            <w:pPr>
              <w:spacing w:beforeLines="21" w:before="50" w:line="21" w:lineRule="atLeast"/>
              <w:ind w:left="59" w:hanging="94"/>
              <w:rPr>
                <w:rFonts w:asciiTheme="majorHAnsi" w:hAnsiTheme="majorHAnsi" w:cstheme="majorHAnsi"/>
                <w:color w:val="000000" w:themeColor="text1"/>
                <w:sz w:val="16"/>
                <w:szCs w:val="16"/>
              </w:rPr>
            </w:pPr>
          </w:p>
        </w:tc>
        <w:tc>
          <w:tcPr>
            <w:tcW w:w="3685" w:type="dxa"/>
          </w:tcPr>
          <w:p w14:paraId="2A6D14A4" w14:textId="437952F5" w:rsidR="00FA1D82" w:rsidRPr="00A75CF8" w:rsidRDefault="00A75CF8" w:rsidP="00A75CF8">
            <w:pPr>
              <w:tabs>
                <w:tab w:val="left" w:pos="1065"/>
              </w:tabs>
              <w:rPr>
                <w:rFonts w:asciiTheme="majorHAnsi" w:hAnsiTheme="majorHAnsi" w:cstheme="majorHAnsi"/>
                <w:sz w:val="16"/>
                <w:szCs w:val="16"/>
              </w:rPr>
            </w:pPr>
            <w:r w:rsidRPr="00A75CF8">
              <w:rPr>
                <w:rFonts w:asciiTheme="majorHAnsi" w:hAnsiTheme="majorHAnsi" w:cstheme="majorHAnsi"/>
                <w:b/>
                <w:color w:val="7030A0"/>
                <w:sz w:val="16"/>
                <w:szCs w:val="16"/>
              </w:rPr>
              <w:t xml:space="preserve">Frequency Polygon </w:t>
            </w:r>
            <w:r w:rsidRPr="00A75CF8">
              <w:rPr>
                <w:rFonts w:cstheme="minorHAnsi"/>
                <w:b/>
                <w:color w:val="7030A0"/>
                <w:sz w:val="16"/>
                <w:szCs w:val="16"/>
              </w:rPr>
              <w:t>–</w:t>
            </w:r>
            <w:r w:rsidRPr="00A75CF8">
              <w:rPr>
                <w:rFonts w:cstheme="minorHAnsi"/>
                <w:color w:val="7030A0"/>
                <w:sz w:val="16"/>
                <w:szCs w:val="16"/>
              </w:rPr>
              <w:t xml:space="preserve"> </w:t>
            </w:r>
            <w:r w:rsidRPr="00A75CF8">
              <w:rPr>
                <w:rFonts w:cstheme="minorHAnsi"/>
                <w:bCs/>
                <w:color w:val="7030A0"/>
                <w:sz w:val="16"/>
                <w:szCs w:val="16"/>
                <w:shd w:val="clear" w:color="auto" w:fill="FFFFFF"/>
              </w:rPr>
              <w:t>a line graph of class frequency plotted against class midpoint</w:t>
            </w:r>
          </w:p>
        </w:tc>
        <w:tc>
          <w:tcPr>
            <w:tcW w:w="3544" w:type="dxa"/>
            <w:shd w:val="clear" w:color="auto" w:fill="auto"/>
          </w:tcPr>
          <w:p w14:paraId="041E347E" w14:textId="77777777" w:rsidR="00FA1D82" w:rsidRDefault="00A75CF8" w:rsidP="00FA1D82">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will need to know how to plot coordinates</w:t>
            </w:r>
          </w:p>
          <w:p w14:paraId="7647A717" w14:textId="64FCF20A" w:rsidR="00A75CF8" w:rsidRPr="00FA1D82" w:rsidRDefault="00A75CF8" w:rsidP="00FA1D82">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will need to know how to calculate averages</w:t>
            </w:r>
          </w:p>
        </w:tc>
        <w:tc>
          <w:tcPr>
            <w:tcW w:w="1321" w:type="dxa"/>
          </w:tcPr>
          <w:p w14:paraId="35E21B50" w14:textId="77777777" w:rsidR="00FA1D82" w:rsidRPr="00EB3DA8" w:rsidRDefault="00FA1D82" w:rsidP="00FA1D82">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DAA43A8"/>
    <w:multiLevelType w:val="hybridMultilevel"/>
    <w:tmpl w:val="8CEE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61F2B"/>
    <w:multiLevelType w:val="hybridMultilevel"/>
    <w:tmpl w:val="CAE4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91BDA"/>
    <w:multiLevelType w:val="hybridMultilevel"/>
    <w:tmpl w:val="221C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8"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9"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0" w15:restartNumberingAfterBreak="0">
    <w:nsid w:val="738F009C"/>
    <w:multiLevelType w:val="hybridMultilevel"/>
    <w:tmpl w:val="7966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3"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2"/>
  </w:num>
  <w:num w:numId="5">
    <w:abstractNumId w:val="21"/>
  </w:num>
  <w:num w:numId="6">
    <w:abstractNumId w:val="11"/>
  </w:num>
  <w:num w:numId="7">
    <w:abstractNumId w:val="13"/>
  </w:num>
  <w:num w:numId="8">
    <w:abstractNumId w:val="4"/>
  </w:num>
  <w:num w:numId="9">
    <w:abstractNumId w:val="16"/>
  </w:num>
  <w:num w:numId="10">
    <w:abstractNumId w:val="1"/>
  </w:num>
  <w:num w:numId="11">
    <w:abstractNumId w:val="15"/>
  </w:num>
  <w:num w:numId="12">
    <w:abstractNumId w:val="23"/>
  </w:num>
  <w:num w:numId="13">
    <w:abstractNumId w:val="22"/>
  </w:num>
  <w:num w:numId="14">
    <w:abstractNumId w:val="18"/>
  </w:num>
  <w:num w:numId="15">
    <w:abstractNumId w:val="19"/>
  </w:num>
  <w:num w:numId="16">
    <w:abstractNumId w:val="8"/>
  </w:num>
  <w:num w:numId="17">
    <w:abstractNumId w:val="2"/>
  </w:num>
  <w:num w:numId="18">
    <w:abstractNumId w:val="5"/>
  </w:num>
  <w:num w:numId="19">
    <w:abstractNumId w:val="3"/>
  </w:num>
  <w:num w:numId="20">
    <w:abstractNumId w:val="17"/>
  </w:num>
  <w:num w:numId="21">
    <w:abstractNumId w:val="20"/>
  </w:num>
  <w:num w:numId="22">
    <w:abstractNumId w:val="6"/>
  </w:num>
  <w:num w:numId="23">
    <w:abstractNumId w:val="10"/>
  </w:num>
  <w:num w:numId="2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08FD"/>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0A0E"/>
    <w:rsid w:val="002D3AE6"/>
    <w:rsid w:val="002E0AFA"/>
    <w:rsid w:val="002E2643"/>
    <w:rsid w:val="002E39D8"/>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57774"/>
    <w:rsid w:val="00360287"/>
    <w:rsid w:val="00361E84"/>
    <w:rsid w:val="00362F44"/>
    <w:rsid w:val="00381820"/>
    <w:rsid w:val="00396270"/>
    <w:rsid w:val="003965A1"/>
    <w:rsid w:val="00397B74"/>
    <w:rsid w:val="003A1440"/>
    <w:rsid w:val="003A466A"/>
    <w:rsid w:val="003B2059"/>
    <w:rsid w:val="003B336A"/>
    <w:rsid w:val="003C2BE8"/>
    <w:rsid w:val="003D187E"/>
    <w:rsid w:val="003D26A0"/>
    <w:rsid w:val="003D7605"/>
    <w:rsid w:val="003E00AC"/>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069C"/>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26B8"/>
    <w:rsid w:val="00766BDC"/>
    <w:rsid w:val="007746CD"/>
    <w:rsid w:val="00781983"/>
    <w:rsid w:val="00781A3E"/>
    <w:rsid w:val="0078627B"/>
    <w:rsid w:val="00791053"/>
    <w:rsid w:val="00791B44"/>
    <w:rsid w:val="007A3F4B"/>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75099"/>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57BF1"/>
    <w:rsid w:val="00962746"/>
    <w:rsid w:val="0096651D"/>
    <w:rsid w:val="00973653"/>
    <w:rsid w:val="00974604"/>
    <w:rsid w:val="00976C84"/>
    <w:rsid w:val="00980274"/>
    <w:rsid w:val="00982699"/>
    <w:rsid w:val="00982C23"/>
    <w:rsid w:val="0098369E"/>
    <w:rsid w:val="009836C6"/>
    <w:rsid w:val="00987856"/>
    <w:rsid w:val="00994016"/>
    <w:rsid w:val="00995E39"/>
    <w:rsid w:val="00995F1C"/>
    <w:rsid w:val="0099667D"/>
    <w:rsid w:val="00996953"/>
    <w:rsid w:val="009A2333"/>
    <w:rsid w:val="009A5F61"/>
    <w:rsid w:val="009C1A17"/>
    <w:rsid w:val="009C31C2"/>
    <w:rsid w:val="009C4529"/>
    <w:rsid w:val="009C67AE"/>
    <w:rsid w:val="009D062A"/>
    <w:rsid w:val="009D25F4"/>
    <w:rsid w:val="009D2D9F"/>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75CF8"/>
    <w:rsid w:val="00A804CB"/>
    <w:rsid w:val="00A83F32"/>
    <w:rsid w:val="00A9355D"/>
    <w:rsid w:val="00AA13A0"/>
    <w:rsid w:val="00AA24EB"/>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67CC"/>
    <w:rsid w:val="00BC15F4"/>
    <w:rsid w:val="00BC7990"/>
    <w:rsid w:val="00BC7CA9"/>
    <w:rsid w:val="00BE5B10"/>
    <w:rsid w:val="00BF2AA0"/>
    <w:rsid w:val="00BF67BC"/>
    <w:rsid w:val="00C03239"/>
    <w:rsid w:val="00C03C6D"/>
    <w:rsid w:val="00C046B5"/>
    <w:rsid w:val="00C115C5"/>
    <w:rsid w:val="00C1478A"/>
    <w:rsid w:val="00C16EC4"/>
    <w:rsid w:val="00C21A92"/>
    <w:rsid w:val="00C2279F"/>
    <w:rsid w:val="00C22A20"/>
    <w:rsid w:val="00C31296"/>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6D7A"/>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DA8"/>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1D82"/>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456993075">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594821228">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829A6-A087-476A-BCE1-25F4B10F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7</cp:revision>
  <cp:lastPrinted>2019-11-21T12:39:00Z</cp:lastPrinted>
  <dcterms:created xsi:type="dcterms:W3CDTF">2022-07-12T07:32:00Z</dcterms:created>
  <dcterms:modified xsi:type="dcterms:W3CDTF">2023-07-06T14:24:00Z</dcterms:modified>
</cp:coreProperties>
</file>